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34"/>
          <w:szCs w:val="34"/>
        </w:rPr>
      </w:pPr>
      <w:r w:rsidDel="00000000" w:rsidR="00000000" w:rsidRPr="00000000">
        <w:rPr>
          <w:smallCaps w:val="0"/>
          <w:sz w:val="34"/>
          <w:szCs w:val="34"/>
          <w:rtl w:val="0"/>
        </w:rPr>
        <w:t xml:space="preserve"> Indicatori financiari ale afacerii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Indicatorii rentabilită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ții </w:t>
      </w:r>
    </w:p>
    <w:tbl>
      <w:tblPr>
        <w:tblStyle w:val="Table1"/>
        <w:tblW w:w="8991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51"/>
        <w:gridCol w:w="4515"/>
        <w:gridCol w:w="2925"/>
        <w:tblGridChange w:id="0">
          <w:tblGrid>
            <w:gridCol w:w="1551"/>
            <w:gridCol w:w="451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rtl w:val="0"/>
              </w:rPr>
              <w:t xml:space="preserve">Denumire</w:t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rtl w:val="0"/>
              </w:rPr>
              <w:t xml:space="preserve">Interpretarea</w:t>
            </w:r>
          </w:p>
        </w:tc>
        <w:tc>
          <w:tcPr>
            <w:shd w:fill="e7e6e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rtl w:val="0"/>
              </w:rPr>
              <w:t xml:space="preserve">Formula de calcul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rFonts w:ascii="Calibri" w:cs="Calibri" w:eastAsia="Calibri" w:hAnsi="Calibri"/>
                <w:b w:val="1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Rentabilitatea vânzărilor (Rvv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Rentabilitatea vânzărilor arată care este venitul întreprinderii câ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știgat de la fiecare MDL obținut din producț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ia vândută.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Rentabilitatea vânzărilor (Rvv) = 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Profit net (Pb) / Venit din vânzări (Vv)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b w:val="1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Rentabilitatea profitului brut  (RPb)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Rentabilitatea profitului brut arată care este profitul brut al întreprinderii câ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știgat de la fiecare MDL obținut din producția vânduta.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Rentabilitatea profitului brut (RPb)   = Profit brut (Pb)/ Venit din vânzări (Vv)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b w:val="1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Rentabilitatea cheltuielilor (Rch)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Rentabilitatea cheltuielilor arată ce venit ob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ține întreprinderea de la fiecare MDL cheltuit pentru producerea și vânzarea bunurilor sau serviciilor.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Rentabilitatea cheltuielilor indică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eficiența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cheltuielilor, adică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cât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venit obț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ii  la fiecare leu cheltuit pentru a produce o unitate de produs. Acest indicator se calculează în general pe întreprindere sau în parte pe categorii de produse.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Rentabilitatea cheltuielilor (Rch) = Profit operațional (PO) / Costul de producere (CP)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b w:val="1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                         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b w:val="1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Rentabilitatea activelor (ROA)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b w:val="1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Rentabilitatea activelor sau coeficientul ROA (return on assets) indică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profitabilitatea afacerii din toate resursele.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Acest indicator mai este numit 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u w:val="single"/>
                <w:rtl w:val="0"/>
              </w:rPr>
              <w:t xml:space="preserve">marjă de profit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.Valoarea coeficientului depinde foarte mult de industria în care întreprinderea îș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i desfă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ș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oară activitatea.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Afacerile care au nevoie de active fixe costisitoare de regulă  înregistrează un coeficient de rentabilitate a activelor nu prea mare, dacă  însă acest coeficient este mic, poate te gânde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ș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ti că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ar fi mai bine încheierea unui activ decât menținerea unuia care nu îș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i îndreptă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țește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existența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economică.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Rentabilitatea activelor (ROA) = Profit net / Active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b w:val="1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Rentabilitatea capitalului propriu (ROE)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Rentabilitatea capitalului propriu sau ROE (return on equity) – este suma venitului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în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valoare relativă (%) returnată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de la investiț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iile proprii. Acest indicator ne arată mărimea venitului pe care întreprinderea î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l obține de la 1 MDL capital propriu investit în afacere.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ROE este mai mult un indicator despre veniturile pe care întreprinderea le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câștigi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pentru acț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ionarii săi.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Rentabilitatea capitalului propriu (ROE)  = Profit net  / Capital propriu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Pragul de rentabilitate de profit (PRP)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numit breakeven point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Acest indicator ne permite să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720" w:hanging="360"/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apreciem ce volum de produse (servicii) este necesar să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vind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em pentru a acoperi toate cheltuielile fără a câ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știga profit;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720" w:hanging="360"/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Apreciem dacă se merită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să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investim bani într-un proiect, luând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în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considerare că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se va răscumpăra începând cu perioada următoare;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Determinăm cu cât trebuie modificat volumul vânzărilor / produc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ț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iei dacă pre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ț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ul mărfurilor se modifică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și invers;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ind w:left="720" w:hanging="360"/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Determinăm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până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la ce nivel de vânzări putem ajunge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în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aș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a fel încât să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nu admitem pierderi (î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n cazul în care reducem vânzările sau scoatem din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producere).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Cifra de afaceri (CA) sau nivelul vânzărilor acoperă cheltuielile totale (ChT) care au fost făcute pentru a ini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ția afacerea . Cheltuielile totale (ChT) se compun din Cheltuieli fixe(ChF) si variabile (ChV). 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CA=ChT</w:t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Indicatorii stabilită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ții financiare</w:t>
      </w:r>
    </w:p>
    <w:tbl>
      <w:tblPr>
        <w:tblStyle w:val="Table2"/>
        <w:tblW w:w="8990.0" w:type="dxa"/>
        <w:jc w:val="left"/>
        <w:tblInd w:w="115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66"/>
        <w:gridCol w:w="5282"/>
        <w:gridCol w:w="2241.999999999999"/>
        <w:tblGridChange w:id="0">
          <w:tblGrid>
            <w:gridCol w:w="1466"/>
            <w:gridCol w:w="5282"/>
            <w:gridCol w:w="2241.999999999999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rtl w:val="0"/>
              </w:rPr>
              <w:t xml:space="preserve">Denumire</w:t>
            </w:r>
          </w:p>
        </w:tc>
        <w:tc>
          <w:tcPr>
            <w:shd w:fill="e7e6e6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rtl w:val="0"/>
              </w:rPr>
              <w:t xml:space="preserve">Interpretarea</w:t>
            </w:r>
          </w:p>
        </w:tc>
        <w:tc>
          <w:tcPr>
            <w:shd w:fill="e7e6e6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rtl w:val="0"/>
              </w:rPr>
              <w:t xml:space="preserve">Formula de calcul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Fond de rulment (Capital circulant)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Capitalul circulant sau fondul de rulment reprezintă banii sub formă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de stocuri,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creanțe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, avansuri și bani pe conturi care pot fi utilizaț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i pentru desfă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șurarea afacerii. 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Valoarea negativă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indică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că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întreprinderea are o situație fi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nanciară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instabilă.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Fond de rulment (Capital circulant) = Capital propriu - Active imobilizate (pe termen lung)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rFonts w:ascii="Calibri" w:cs="Calibri" w:eastAsia="Calibri" w:hAnsi="Calibri"/>
                <w:b w:val="1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Coeficientul îndatorării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Coeficientul de îndatorare reprezintă raportul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datoriilor la total valoarea patrimoniului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activului întreprinderii, adică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cât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din patrimoniu a fost procurat din resurse împrumutate.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Norma 0 ≤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КЗ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≤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0,5. Dacă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КЗ e aproape de 0, denotă că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întreprinderea are datorii considerabile  faț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rtl w:val="0"/>
              </w:rPr>
              <w:t xml:space="preserve">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de capitalul propriu, ceea ce înseamnă că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întreprinderea este stabilă financiar.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Coeficientul îndatorării = Datorii / Active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b w:val="1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Coeficientul autonomiei financiare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Coeficientul autonomiei financiare reprezintă capacitatea întreprinderi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i de a-și acoperi activele din resursele proprii, numit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capital propriu. În ce măsură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întreprinderea a fost capabilă să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îș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i procure averea din resursele proprii. Autonomia optimă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este considerată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între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valorile 0,6-0,7.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Coeficientul autonomiei financiare = Capitalul propriu / Active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b w:val="1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Gradul de îndatorare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Arată expunerea capitalului propriu fa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ț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ă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de cel împrumutat. Cu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cât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coeficientul este mai scăzut, cu atât întreprinderea este mai dependentă de credite (împrumuturi)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Coeficientul de îndatorare  = Capital propriu / Capital împrumutat</w:t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Indicatorii eficien</w:t>
      </w:r>
      <w:r w:rsidDel="00000000" w:rsidR="00000000" w:rsidRPr="00000000">
        <w:rPr>
          <w:sz w:val="24"/>
          <w:szCs w:val="24"/>
          <w:rtl w:val="0"/>
        </w:rPr>
        <w:t xml:space="preserve">ț</w:t>
      </w: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ei activită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ții operaționale</w:t>
      </w:r>
    </w:p>
    <w:tbl>
      <w:tblPr>
        <w:tblStyle w:val="Table3"/>
        <w:tblW w:w="8990.0" w:type="dxa"/>
        <w:jc w:val="left"/>
        <w:tblInd w:w="115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3622.9999999999995"/>
        <w:gridCol w:w="3237.0000000000005"/>
        <w:tblGridChange w:id="0">
          <w:tblGrid>
            <w:gridCol w:w="2130"/>
            <w:gridCol w:w="3622.9999999999995"/>
            <w:gridCol w:w="3237.0000000000005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rtl w:val="0"/>
              </w:rPr>
              <w:t xml:space="preserve">Denumire</w:t>
            </w:r>
          </w:p>
        </w:tc>
        <w:tc>
          <w:tcPr>
            <w:shd w:fill="e7e6e6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rtl w:val="0"/>
              </w:rPr>
              <w:t xml:space="preserve">Interpretarea</w:t>
            </w:r>
          </w:p>
        </w:tc>
        <w:tc>
          <w:tcPr>
            <w:shd w:fill="e7e6e6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rtl w:val="0"/>
              </w:rPr>
              <w:t xml:space="preserve">Formula de calcul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Rotația creanțelor (zile)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În câte zile întreprinderea îș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i recuperează crean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țele (bani încasați de la clienți)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0" w:firstLine="0"/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((Creanțe 1+ Creanț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e 2)/2 *365) / marjă de profit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Ponderea creanțelor în active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0" w:firstLine="0"/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Care este cota parte a creanț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elor în total active (în ce măsură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întreprinderea îș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i creditează clien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ț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ii săi)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Ponderea creanțelor în active=Creanțe pe termen scurt/Total Active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0" w:firstLine="0"/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Raportul creanțelor faț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ă de datoriile pe termen scurt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Indică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în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ce măsură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creanțele întreprinderii vor putea acoperi datoriile cu același termen scadent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90" w:firstLine="0"/>
              <w:rPr>
                <w:smallCaps w:val="0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Se raportează indicatorii de 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         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maturitate (de ex. </w:t>
            </w: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până</w:t>
            </w:r>
            <w:r w:rsidDel="00000000" w:rsidR="00000000" w:rsidRPr="00000000">
              <w:rPr>
                <w:smallCaps w:val="0"/>
                <w:color w:val="000000"/>
                <w:sz w:val="18"/>
                <w:szCs w:val="18"/>
                <w:highlight w:val="white"/>
                <w:rtl w:val="0"/>
              </w:rPr>
              <w:t xml:space="preserve"> la 30 zile, de la 30-60 zile etc.)</w:t>
            </w:r>
          </w:p>
        </w:tc>
      </w:tr>
    </w:tbl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75" w:firstLine="0"/>
        <w:rPr>
          <w:smallCaps w:val="0"/>
          <w:color w:val="000000"/>
          <w:sz w:val="18"/>
          <w:szCs w:val="18"/>
          <w:highlight w:val="white"/>
        </w:rPr>
      </w:pPr>
      <w:r w:rsidDel="00000000" w:rsidR="00000000" w:rsidRPr="00000000">
        <w:rPr>
          <w:smallCaps w:val="0"/>
          <w:color w:val="000000"/>
          <w:sz w:val="18"/>
          <w:szCs w:val="18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Indicatorii lichidită</w:t>
      </w:r>
      <w:r w:rsidDel="00000000" w:rsidR="00000000" w:rsidRPr="00000000">
        <w:rPr>
          <w:smallCaps w:val="0"/>
          <w:sz w:val="24"/>
          <w:szCs w:val="24"/>
          <w:rtl w:val="0"/>
        </w:rPr>
        <w:t xml:space="preserve">ții</w:t>
      </w:r>
    </w:p>
    <w:tbl>
      <w:tblPr>
        <w:tblStyle w:val="Table4"/>
        <w:tblW w:w="8990.0" w:type="dxa"/>
        <w:jc w:val="left"/>
        <w:tblInd w:w="115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8"/>
        <w:gridCol w:w="4513"/>
        <w:gridCol w:w="3059"/>
        <w:tblGridChange w:id="0">
          <w:tblGrid>
            <w:gridCol w:w="1418"/>
            <w:gridCol w:w="4513"/>
            <w:gridCol w:w="3059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Denumire</w:t>
            </w:r>
          </w:p>
        </w:tc>
        <w:tc>
          <w:tcPr>
            <w:shd w:fill="e7e6e6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Interpretarea</w:t>
            </w:r>
          </w:p>
        </w:tc>
        <w:tc>
          <w:tcPr>
            <w:shd w:fill="e7e6e6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40" w:firstLine="0"/>
              <w:rPr>
                <w:smallCaps w:val="0"/>
                <w:color w:val="00000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Formula de calcul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rFonts w:ascii="Calibri" w:cs="Calibri" w:eastAsia="Calibri" w:hAnsi="Calibri"/>
                <w:smallCaps w:val="0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highlight w:val="white"/>
                <w:rtl w:val="0"/>
              </w:rPr>
              <w:t xml:space="preserve">Lichiditatea curentă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smallCaps w:val="0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highlight w:val="white"/>
                <w:rtl w:val="0"/>
              </w:rPr>
              <w:t xml:space="preserve">Indică în ce măsură</w:t>
            </w:r>
            <w:r w:rsidDel="00000000" w:rsidR="00000000" w:rsidRPr="00000000">
              <w:rPr>
                <w:smallCaps w:val="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mallCaps w:val="0"/>
                <w:color w:val="000000"/>
                <w:highlight w:val="white"/>
                <w:rtl w:val="0"/>
              </w:rPr>
              <w:t xml:space="preserve">întreprinderea își poate acoperi datoriile pe termen scurt cu activele curente.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rFonts w:ascii="Calibri" w:cs="Calibri" w:eastAsia="Calibri" w:hAnsi="Calibri"/>
                <w:smallCaps w:val="0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highlight w:val="white"/>
                <w:rtl w:val="0"/>
              </w:rPr>
              <w:t xml:space="preserve">Lichiditatea curentă=Active curente/Datorii pe termen scurt &gt;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rFonts w:ascii="Calibri" w:cs="Calibri" w:eastAsia="Calibri" w:hAnsi="Calibri"/>
                <w:smallCaps w:val="0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highlight w:val="white"/>
                <w:rtl w:val="0"/>
              </w:rPr>
              <w:t xml:space="preserve">Lichiditatea imediată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smallCaps w:val="0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highlight w:val="white"/>
                <w:rtl w:val="0"/>
              </w:rPr>
              <w:t xml:space="preserve">Indică în ce măsură</w:t>
            </w:r>
            <w:r w:rsidDel="00000000" w:rsidR="00000000" w:rsidRPr="00000000">
              <w:rPr>
                <w:smallCaps w:val="0"/>
                <w:sz w:val="28"/>
                <w:szCs w:val="28"/>
                <w:rtl w:val="0"/>
              </w:rPr>
              <w:t xml:space="preserve">     </w:t>
            </w:r>
            <w:r w:rsidDel="00000000" w:rsidR="00000000" w:rsidRPr="00000000">
              <w:rPr>
                <w:smallCaps w:val="0"/>
                <w:color w:val="000000"/>
                <w:highlight w:val="white"/>
                <w:rtl w:val="0"/>
              </w:rPr>
              <w:t xml:space="preserve"> întreprinderea îș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highlight w:val="white"/>
                <w:rtl w:val="0"/>
              </w:rPr>
              <w:t xml:space="preserve">i poate acoperi datoriile pe termen scurt cu mijloacele băne</w:t>
            </w:r>
            <w:r w:rsidDel="00000000" w:rsidR="00000000" w:rsidRPr="00000000">
              <w:rPr>
                <w:smallCaps w:val="0"/>
                <w:color w:val="000000"/>
                <w:highlight w:val="white"/>
                <w:rtl w:val="0"/>
              </w:rPr>
              <w:t xml:space="preserve">ști </w:t>
            </w:r>
            <w:r w:rsidDel="00000000" w:rsidR="00000000" w:rsidRPr="00000000">
              <w:rPr>
                <w:highlight w:val="white"/>
                <w:rtl w:val="0"/>
              </w:rPr>
              <w:t xml:space="preserve">și</w:t>
            </w:r>
            <w:r w:rsidDel="00000000" w:rsidR="00000000" w:rsidRPr="00000000">
              <w:rPr>
                <w:smallCaps w:val="0"/>
                <w:color w:val="000000"/>
                <w:highlight w:val="white"/>
                <w:rtl w:val="0"/>
              </w:rPr>
              <w:t xml:space="preserve"> creanțele curente.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rFonts w:ascii="Calibri" w:cs="Calibri" w:eastAsia="Calibri" w:hAnsi="Calibri"/>
                <w:smallCaps w:val="0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highlight w:val="white"/>
                <w:rtl w:val="0"/>
              </w:rPr>
              <w:t xml:space="preserve">Lichiditatea imediată = (Active curente-SMM) / Datorii pe termen scurt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smallCaps w:val="0"/>
                <w:color w:val="000000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highlight w:val="white"/>
                <w:rtl w:val="0"/>
              </w:rPr>
              <w:t xml:space="preserve">&gt;2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rFonts w:ascii="Calibri" w:cs="Calibri" w:eastAsia="Calibri" w:hAnsi="Calibri"/>
                <w:smallCaps w:val="0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highlight w:val="white"/>
                <w:rtl w:val="0"/>
              </w:rPr>
              <w:t xml:space="preserve">Lichiditatea absolută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smallCaps w:val="0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highlight w:val="white"/>
                <w:rtl w:val="0"/>
              </w:rPr>
              <w:t xml:space="preserve">Indică în ce măsură</w:t>
            </w:r>
            <w:r w:rsidDel="00000000" w:rsidR="00000000" w:rsidRPr="00000000">
              <w:rPr>
                <w:smallCaps w:val="0"/>
                <w:sz w:val="28"/>
                <w:szCs w:val="28"/>
                <w:rtl w:val="0"/>
              </w:rPr>
              <w:t xml:space="preserve">     </w:t>
            </w:r>
            <w:r w:rsidDel="00000000" w:rsidR="00000000" w:rsidRPr="00000000">
              <w:rPr>
                <w:smallCaps w:val="0"/>
                <w:color w:val="000000"/>
                <w:highlight w:val="white"/>
                <w:rtl w:val="0"/>
              </w:rPr>
              <w:t xml:space="preserve"> întreprinderea îș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highlight w:val="white"/>
                <w:rtl w:val="0"/>
              </w:rPr>
              <w:t xml:space="preserve">i poate acoperi datoriile pe termen scurt cu mijloacele băne</w:t>
            </w:r>
            <w:r w:rsidDel="00000000" w:rsidR="00000000" w:rsidRPr="00000000">
              <w:rPr>
                <w:smallCaps w:val="0"/>
                <w:color w:val="000000"/>
                <w:highlight w:val="white"/>
                <w:rtl w:val="0"/>
              </w:rPr>
              <w:t xml:space="preserve">ști existente.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smallCaps w:val="0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highlight w:val="white"/>
                <w:rtl w:val="0"/>
              </w:rPr>
              <w:t xml:space="preserve">Lichiditatea absolută</w:t>
            </w:r>
            <w:r w:rsidDel="00000000" w:rsidR="00000000" w:rsidRPr="00000000">
              <w:rPr>
                <w:smallCaps w:val="0"/>
                <w:sz w:val="28"/>
                <w:szCs w:val="28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smallCaps w:val="0"/>
                <w:color w:val="000000"/>
                <w:highlight w:val="white"/>
                <w:rtl w:val="0"/>
              </w:rPr>
              <w:t xml:space="preserve"> = Mijloace băne</w:t>
            </w:r>
            <w:r w:rsidDel="00000000" w:rsidR="00000000" w:rsidRPr="00000000">
              <w:rPr>
                <w:smallCaps w:val="0"/>
                <w:color w:val="000000"/>
                <w:highlight w:val="white"/>
                <w:rtl w:val="0"/>
              </w:rPr>
              <w:t xml:space="preserve">ști / Datorii pe termen scurt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80" w:firstLine="0"/>
              <w:rPr>
                <w:smallCaps w:val="0"/>
                <w:color w:val="000000"/>
                <w:highlight w:val="white"/>
              </w:rPr>
            </w:pPr>
            <w:r w:rsidDel="00000000" w:rsidR="00000000" w:rsidRPr="00000000">
              <w:rPr>
                <w:smallCaps w:val="0"/>
                <w:color w:val="000000"/>
                <w:highlight w:val="white"/>
                <w:rtl w:val="0"/>
              </w:rPr>
              <w:t xml:space="preserve">&gt;0,2</w:t>
            </w:r>
          </w:p>
        </w:tc>
      </w:tr>
    </w:tbl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smallCaps w:val="0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▪"/>
      <w:lvlJc w:val="left"/>
      <w:pPr>
        <w:ind w:left="2880" w:hanging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▪"/>
      <w:lvlJc w:val="left"/>
      <w:pPr>
        <w:ind w:left="3600" w:hanging="36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▪"/>
      <w:lvlJc w:val="left"/>
      <w:pPr>
        <w:ind w:left="5040" w:hanging="50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▪"/>
      <w:lvlJc w:val="left"/>
      <w:pPr>
        <w:ind w:left="5760" w:hanging="57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</w:pPr>
    <w:rPr>
      <w:rFonts w:ascii="Calibri" w:cs="Calibri" w:eastAsia="Calibri" w:hAnsi="Calibri"/>
      <w:smallCaps w:val="0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hNUsdG84VXA6E0aQsRos+FeYQw==">AMUW2mV8rnhNwR1POLo7RQn//+2u5T6zUVk9dmFzAjrcyDorVtYZPg49mgdCAIeWxKaIUsyoiZBg6lGd55mmMH5lEYtSfQ4eU2RW8i2o0zCNavf30eA31qY=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