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581F" w14:textId="053F52BB" w:rsidR="00783704" w:rsidRPr="005E49F6" w:rsidRDefault="004721BC" w:rsidP="00783704">
      <w:pPr>
        <w:pStyle w:val="Heading1"/>
      </w:pPr>
      <w:bookmarkStart w:id="0" w:name="_Hlk61562953"/>
      <w:r>
        <w:t>Medierea</w:t>
      </w:r>
    </w:p>
    <w:p w14:paraId="752044E1" w14:textId="628D33F0" w:rsidR="00783704" w:rsidRPr="00A70DC4" w:rsidRDefault="004721BC" w:rsidP="004721BC">
      <w:pPr>
        <w:spacing w:after="160"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>Atunci</w:t>
      </w:r>
      <w:r w:rsidR="00783704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="00A70DC4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>când părțile sunt implicate într-un litigiu, pasul important pe care ace</w:t>
      </w:r>
      <w:r w:rsidR="00E51B77">
        <w:rPr>
          <w:rFonts w:ascii="Arial" w:eastAsiaTheme="minorHAnsi" w:hAnsi="Arial" w:cstheme="minorBidi"/>
          <w:sz w:val="20"/>
          <w:szCs w:val="22"/>
          <w:lang w:val="ro-RO" w:eastAsia="en-US"/>
        </w:rPr>
        <w:t>ste</w:t>
      </w:r>
      <w:r w:rsidR="00A70DC4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a </w:t>
      </w:r>
      <w:r w:rsidR="00E51B77">
        <w:rPr>
          <w:rFonts w:ascii="Arial" w:eastAsiaTheme="minorHAnsi" w:hAnsi="Arial" w:cstheme="minorBidi"/>
          <w:sz w:val="20"/>
          <w:szCs w:val="22"/>
          <w:lang w:val="ro-RO" w:eastAsia="en-US"/>
        </w:rPr>
        <w:t>l-</w:t>
      </w:r>
      <w:r w:rsidR="00A70DC4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ar putea lua în calcul în scopul soluționării diferendelor înainte de a recurge la proceduri judiciare se numește mediere. </w:t>
      </w:r>
      <w:r w:rsidR="00A70DC4">
        <w:rPr>
          <w:rFonts w:ascii="Arial" w:eastAsiaTheme="minorHAnsi" w:hAnsi="Arial" w:cstheme="minorBidi"/>
          <w:sz w:val="20"/>
          <w:szCs w:val="22"/>
          <w:lang w:val="ro-RO" w:eastAsia="en-US"/>
        </w:rPr>
        <w:t>Procesul de mediere</w:t>
      </w:r>
      <w:r w:rsidR="00783704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="005D41ED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implică părțile </w:t>
      </w:r>
      <w:r w:rsidR="00E51B7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care </w:t>
      </w:r>
      <w:r w:rsidR="005D41ED">
        <w:rPr>
          <w:rFonts w:ascii="Arial" w:eastAsiaTheme="minorHAnsi" w:hAnsi="Arial" w:cstheme="minorBidi"/>
          <w:sz w:val="20"/>
          <w:szCs w:val="22"/>
          <w:lang w:val="ro-RO" w:eastAsia="en-US"/>
        </w:rPr>
        <w:t>se întrunesc cu unul sau mai mulți mediatori independenți</w:t>
      </w:r>
      <w:r w:rsidR="00783704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, </w:t>
      </w:r>
      <w:r w:rsidR="005D41ED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care au drept scop să </w:t>
      </w:r>
      <w:r w:rsidR="00783704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="005D41ED" w:rsidRPr="005D41ED">
        <w:rPr>
          <w:rFonts w:ascii="Arial" w:eastAsiaTheme="minorHAnsi" w:hAnsi="Arial" w:cstheme="minorBidi"/>
          <w:sz w:val="20"/>
          <w:szCs w:val="22"/>
          <w:lang w:val="ro-RO" w:eastAsia="en-US"/>
        </w:rPr>
        <w:t>ajut</w:t>
      </w:r>
      <w:r w:rsidR="005D41ED">
        <w:rPr>
          <w:rFonts w:ascii="Arial" w:eastAsiaTheme="minorHAnsi" w:hAnsi="Arial" w:cstheme="minorBidi"/>
          <w:sz w:val="20"/>
          <w:szCs w:val="22"/>
          <w:lang w:val="ro-RO" w:eastAsia="en-US"/>
        </w:rPr>
        <w:t>e</w:t>
      </w:r>
      <w:r w:rsidR="005D41ED" w:rsidRPr="005D41ED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părțile să-și înțeleagă interesele reciproce și să le </w:t>
      </w:r>
      <w:r w:rsidR="005D41ED">
        <w:rPr>
          <w:rFonts w:ascii="Arial" w:eastAsiaTheme="minorHAnsi" w:hAnsi="Arial" w:cstheme="minorBidi"/>
          <w:sz w:val="20"/>
          <w:szCs w:val="22"/>
          <w:lang w:val="ro-RO" w:eastAsia="en-US"/>
        </w:rPr>
        <w:t>ghideze</w:t>
      </w:r>
      <w:r w:rsidR="005D41ED" w:rsidRPr="005D41ED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către o rezoluție reciproc satisfăcătoare</w:t>
      </w:r>
      <w:r w:rsidR="00783704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>.</w:t>
      </w:r>
    </w:p>
    <w:p w14:paraId="49019D63" w14:textId="5EBE200C" w:rsidR="005D41ED" w:rsidRDefault="005D41ED" w:rsidP="004721BC">
      <w:pPr>
        <w:spacing w:after="160"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 w:rsidRPr="005D41ED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În unele </w:t>
      </w:r>
      <w:r w:rsidR="00CE790E">
        <w:rPr>
          <w:rFonts w:ascii="Arial" w:eastAsiaTheme="minorHAnsi" w:hAnsi="Arial" w:cstheme="minorBidi"/>
          <w:sz w:val="20"/>
          <w:szCs w:val="22"/>
          <w:lang w:val="ro-RO" w:eastAsia="en-US"/>
        </w:rPr>
        <w:t>state</w:t>
      </w:r>
      <w:r w:rsidRPr="005D41ED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, medierea este un pas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obligatoriu</w:t>
      </w:r>
      <w:r w:rsidRPr="005D41ED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înainte ca procedurile legale formale să poată fi întreprinse. Este posibil să fi acceptat, de asemenea, medierea ca mecanism de soluționare a litigiilor în contractele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tale</w:t>
      </w:r>
      <w:r w:rsidRPr="005D41ED">
        <w:rPr>
          <w:rFonts w:ascii="Arial" w:eastAsiaTheme="minorHAnsi" w:hAnsi="Arial" w:cstheme="minorBidi"/>
          <w:sz w:val="20"/>
          <w:szCs w:val="22"/>
          <w:lang w:val="ro-RO" w:eastAsia="en-US"/>
        </w:rPr>
        <w:t>.</w:t>
      </w:r>
    </w:p>
    <w:p w14:paraId="29E0DFE3" w14:textId="2957B396" w:rsidR="005D41ED" w:rsidRPr="005D41ED" w:rsidRDefault="005D41ED" w:rsidP="005D41ED">
      <w:pPr>
        <w:spacing w:after="160"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 w:rsidRPr="005D41ED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Deși procesul este informal,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ai putea totuși beneficia</w:t>
      </w:r>
      <w:r w:rsidRPr="005D41ED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de consiliere juridică înainte de a efectua medierea.</w:t>
      </w:r>
    </w:p>
    <w:p w14:paraId="1FB3AB31" w14:textId="24915CAF" w:rsidR="00783704" w:rsidRPr="00A70DC4" w:rsidRDefault="005D41ED" w:rsidP="005D41ED">
      <w:pPr>
        <w:spacing w:after="160"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 w:rsidRPr="005D41ED">
        <w:rPr>
          <w:rFonts w:ascii="Arial" w:eastAsiaTheme="minorHAnsi" w:hAnsi="Arial" w:cstheme="minorBidi"/>
          <w:sz w:val="20"/>
          <w:szCs w:val="22"/>
          <w:lang w:val="ro-RO" w:eastAsia="en-US"/>
        </w:rPr>
        <w:t>Iată un ghid pas cu pas al procesului</w:t>
      </w:r>
      <w:r w:rsidR="00783704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>.</w:t>
      </w:r>
    </w:p>
    <w:p w14:paraId="5111804D" w14:textId="52C7FD76" w:rsidR="006A69E9" w:rsidRPr="00A70DC4" w:rsidRDefault="00916D55" w:rsidP="00640C1A">
      <w:pPr>
        <w:pStyle w:val="Heading2"/>
        <w:rPr>
          <w:lang w:val="ro-RO"/>
        </w:rPr>
      </w:pPr>
      <w:r w:rsidRPr="00916D55">
        <w:rPr>
          <w:lang w:val="ro-RO"/>
        </w:rPr>
        <w:t>Când trebuie luată în considerare medierea</w:t>
      </w:r>
    </w:p>
    <w:p w14:paraId="347E6D22" w14:textId="524EF655" w:rsidR="006A69E9" w:rsidRPr="00A70DC4" w:rsidRDefault="00916D55" w:rsidP="004721BC">
      <w:pPr>
        <w:spacing w:after="160"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Medierea este, de preferință, utilizată </w:t>
      </w:r>
      <w:r w:rsidRPr="00916D55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în primele etape ale unui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diferend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,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înainte ca acesta să ajungă în instanță.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Cu toate acestea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,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părțile ar putea beneficia de acestea </w:t>
      </w:r>
      <w:r w:rsidRPr="00916D55">
        <w:rPr>
          <w:rFonts w:ascii="Arial" w:eastAsiaTheme="minorHAnsi" w:hAnsi="Arial" w:cstheme="minorBidi"/>
          <w:sz w:val="20"/>
          <w:szCs w:val="22"/>
          <w:lang w:val="ro-RO" w:eastAsia="en-US"/>
        </w:rPr>
        <w:t>în orice moment în cursul unui litigiu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Pr="00916D55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Majoritatea jurisdicțiilor includ dispoziții pentru a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suspenda </w:t>
      </w:r>
      <w:r w:rsidRPr="00916D55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procedurile judiciare în desfășurare în timp ce </w:t>
      </w:r>
      <w:r w:rsidR="00675A42">
        <w:rPr>
          <w:rFonts w:ascii="Arial" w:eastAsiaTheme="minorHAnsi" w:hAnsi="Arial" w:cstheme="minorBidi"/>
          <w:sz w:val="20"/>
          <w:szCs w:val="22"/>
          <w:lang w:val="ro-RO" w:eastAsia="en-US"/>
        </w:rPr>
        <w:t>recurgi la</w:t>
      </w:r>
      <w:r w:rsidRPr="00916D55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mediere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="00675A42"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În unele </w:t>
      </w:r>
      <w:r w:rsidR="00BC0999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state </w:t>
      </w:r>
      <w:r w:rsidR="00675A42"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>este obligatoriu să</w:t>
      </w:r>
      <w:r w:rsidR="00E51B7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recurgi la mediere</w:t>
      </w:r>
      <w:r w:rsidR="00675A42"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înainte de a începe procedurile judiciare.</w:t>
      </w:r>
    </w:p>
    <w:p w14:paraId="13CECF10" w14:textId="7BC01E6C" w:rsidR="006A69E9" w:rsidRPr="00A70DC4" w:rsidRDefault="00675A42" w:rsidP="004721BC">
      <w:pPr>
        <w:spacing w:after="160"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>
        <w:rPr>
          <w:rFonts w:ascii="Arial" w:eastAsiaTheme="minorHAnsi" w:hAnsi="Arial" w:cstheme="minorBidi"/>
          <w:sz w:val="20"/>
          <w:szCs w:val="22"/>
          <w:lang w:val="ro-RO" w:eastAsia="en-US"/>
        </w:rPr>
        <w:t>Medierea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este un proces flexibil și destul de informal.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Tot ce trebuie să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faci</w:t>
      </w:r>
      <w:r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e</w:t>
      </w:r>
      <w:r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să conveniți asupra unui mediator (sau a unui </w:t>
      </w:r>
      <w:r w:rsidR="00C461A3">
        <w:rPr>
          <w:rFonts w:ascii="Arial" w:eastAsiaTheme="minorHAnsi" w:hAnsi="Arial" w:cstheme="minorBidi"/>
          <w:sz w:val="20"/>
          <w:szCs w:val="22"/>
          <w:lang w:val="ro-RO" w:eastAsia="en-US"/>
        </w:rPr>
        <w:t>organizații</w:t>
      </w:r>
      <w:r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de mediere) cu cealaltă parte și să decideți cum să împărțiți costurile medierii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.</w:t>
      </w:r>
      <w:r w:rsidRPr="00675A42">
        <w:t xml:space="preserve"> </w:t>
      </w:r>
      <w:r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În mod ideal,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ați convenit deja </w:t>
      </w:r>
      <w:r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>asupra acest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or aspecte </w:t>
      </w:r>
      <w:r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atunci când ați semnat contractul cu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cealaltă parte </w:t>
      </w:r>
      <w:r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>și informați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a</w:t>
      </w:r>
      <w:r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este inclusă </w:t>
      </w:r>
      <w:r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în clauza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privind </w:t>
      </w:r>
      <w:r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>soluționare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a</w:t>
      </w:r>
      <w:r w:rsidRPr="00675A4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a litigiilor.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În caz contra</w:t>
      </w:r>
      <w:r w:rsidR="00E51B77">
        <w:rPr>
          <w:rFonts w:ascii="Arial" w:eastAsiaTheme="minorHAnsi" w:hAnsi="Arial" w:cstheme="minorBidi"/>
          <w:sz w:val="20"/>
          <w:szCs w:val="22"/>
          <w:lang w:val="ro-RO" w:eastAsia="en-US"/>
        </w:rPr>
        <w:t>r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,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este în regulă să conveniți asupra mediatorului</w:t>
      </w:r>
      <w:r w:rsidR="009E74E5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ș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i a costurilor în orice moment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="009E74E5">
        <w:rPr>
          <w:rFonts w:ascii="Arial" w:eastAsiaTheme="minorHAnsi" w:hAnsi="Arial" w:cstheme="minorBidi"/>
          <w:sz w:val="20"/>
          <w:szCs w:val="22"/>
          <w:lang w:val="ro-RO" w:eastAsia="en-US"/>
        </w:rPr>
        <w:t>M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>ediator</w:t>
      </w:r>
      <w:r w:rsidR="009E74E5">
        <w:rPr>
          <w:rFonts w:ascii="Arial" w:eastAsiaTheme="minorHAnsi" w:hAnsi="Arial" w:cstheme="minorBidi"/>
          <w:sz w:val="20"/>
          <w:szCs w:val="22"/>
          <w:lang w:val="ro-RO" w:eastAsia="en-US"/>
        </w:rPr>
        <w:t>ul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="009E74E5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va </w:t>
      </w:r>
      <w:r w:rsidR="00E51B7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facilita </w:t>
      </w:r>
      <w:r w:rsidR="009E74E5" w:rsidRPr="009E74E5">
        <w:rPr>
          <w:rFonts w:ascii="Arial" w:eastAsiaTheme="minorHAnsi" w:hAnsi="Arial" w:cstheme="minorBidi"/>
          <w:sz w:val="20"/>
          <w:szCs w:val="22"/>
          <w:lang w:val="ro-RO" w:eastAsia="en-US"/>
        </w:rPr>
        <w:t>ulterior</w:t>
      </w:r>
      <w:r w:rsidR="00E51B7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procesul</w:t>
      </w:r>
      <w:r w:rsidR="009E74E5" w:rsidRPr="009E74E5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odată implicat</w:t>
      </w:r>
      <w:r w:rsidR="009E74E5">
        <w:rPr>
          <w:rFonts w:ascii="Arial" w:eastAsiaTheme="minorHAnsi" w:hAnsi="Arial" w:cstheme="minorBidi"/>
          <w:sz w:val="20"/>
          <w:szCs w:val="22"/>
          <w:lang w:val="ro-RO" w:eastAsia="en-US"/>
        </w:rPr>
        <w:t>. Ai putea conv</w:t>
      </w:r>
      <w:r w:rsidR="00E51B77">
        <w:rPr>
          <w:rFonts w:ascii="Arial" w:eastAsiaTheme="minorHAnsi" w:hAnsi="Arial" w:cstheme="minorBidi"/>
          <w:sz w:val="20"/>
          <w:szCs w:val="22"/>
          <w:lang w:val="ro-RO" w:eastAsia="en-US"/>
        </w:rPr>
        <w:t>eni</w:t>
      </w:r>
      <w:r w:rsidR="009E74E5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cu cealaltă parte cu privire la </w:t>
      </w:r>
      <w:r w:rsidR="00C461A3">
        <w:rPr>
          <w:rFonts w:ascii="Arial" w:eastAsiaTheme="minorHAnsi" w:hAnsi="Arial" w:cstheme="minorBidi"/>
          <w:sz w:val="20"/>
          <w:szCs w:val="22"/>
          <w:lang w:val="ro-RO" w:eastAsia="en-US"/>
        </w:rPr>
        <w:t>o organizație</w:t>
      </w:r>
      <w:r w:rsidR="009E74E5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="00E51B77">
        <w:rPr>
          <w:rFonts w:ascii="Arial" w:eastAsiaTheme="minorHAnsi" w:hAnsi="Arial" w:cstheme="minorBidi"/>
          <w:sz w:val="20"/>
          <w:szCs w:val="22"/>
          <w:lang w:val="ro-RO" w:eastAsia="en-US"/>
        </w:rPr>
        <w:t>de</w:t>
      </w:r>
      <w:r w:rsidR="009E74E5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mediere în loc de un mediator in</w:t>
      </w:r>
      <w:r w:rsidR="004F5571">
        <w:rPr>
          <w:rFonts w:ascii="Arial" w:eastAsiaTheme="minorHAnsi" w:hAnsi="Arial" w:cstheme="minorBidi"/>
          <w:sz w:val="20"/>
          <w:szCs w:val="22"/>
          <w:lang w:val="ro-RO" w:eastAsia="en-US"/>
        </w:rPr>
        <w:t>dividual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="004F5571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și să delegați </w:t>
      </w:r>
      <w:r w:rsidR="00C461A3">
        <w:rPr>
          <w:rFonts w:ascii="Arial" w:eastAsiaTheme="minorHAnsi" w:hAnsi="Arial" w:cstheme="minorBidi"/>
          <w:sz w:val="20"/>
          <w:szCs w:val="22"/>
          <w:lang w:val="ro-RO" w:eastAsia="en-US"/>
        </w:rPr>
        <w:t>organizației respective</w:t>
      </w:r>
      <w:r w:rsidR="004F5571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="00C461A3">
        <w:rPr>
          <w:rFonts w:ascii="Arial" w:eastAsiaTheme="minorHAnsi" w:hAnsi="Arial" w:cstheme="minorBidi"/>
          <w:sz w:val="20"/>
          <w:szCs w:val="22"/>
          <w:lang w:val="ro-RO" w:eastAsia="en-US"/>
        </w:rPr>
        <w:t>desemnarea</w:t>
      </w:r>
      <w:r w:rsidR="004F5571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unui mediator, în baza </w:t>
      </w:r>
      <w:r w:rsidR="00C461A3">
        <w:rPr>
          <w:rFonts w:ascii="Arial" w:eastAsiaTheme="minorHAnsi" w:hAnsi="Arial" w:cstheme="minorBidi"/>
          <w:sz w:val="20"/>
          <w:szCs w:val="22"/>
          <w:lang w:val="ro-RO" w:eastAsia="en-US"/>
        </w:rPr>
        <w:t>regulilor aprobate de către aceasta</w:t>
      </w:r>
      <w:r w:rsidR="004F5571">
        <w:rPr>
          <w:rFonts w:ascii="Arial" w:eastAsiaTheme="minorHAnsi" w:hAnsi="Arial" w:cstheme="minorBidi"/>
          <w:sz w:val="20"/>
          <w:szCs w:val="22"/>
          <w:lang w:val="ro-RO" w:eastAsia="en-US"/>
        </w:rPr>
        <w:t>.</w:t>
      </w:r>
    </w:p>
    <w:p w14:paraId="438BD6DE" w14:textId="421E839D" w:rsidR="006A69E9" w:rsidRPr="00A70DC4" w:rsidRDefault="004F5571" w:rsidP="006A69E9">
      <w:pPr>
        <w:pStyle w:val="Heading2"/>
        <w:rPr>
          <w:lang w:val="ro-RO"/>
        </w:rPr>
      </w:pPr>
      <w:r>
        <w:rPr>
          <w:lang w:val="ro-RO"/>
        </w:rPr>
        <w:t>Cum să recurgi la mediere</w:t>
      </w:r>
      <w:r w:rsidR="006A69E9" w:rsidRPr="00A70DC4">
        <w:rPr>
          <w:lang w:val="ro-RO"/>
        </w:rPr>
        <w:t xml:space="preserve"> </w:t>
      </w:r>
    </w:p>
    <w:p w14:paraId="6BE440A2" w14:textId="7B37ECBC" w:rsidR="006A69E9" w:rsidRPr="00A70DC4" w:rsidRDefault="004F5571" w:rsidP="004721BC">
      <w:pPr>
        <w:spacing w:after="160"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>
        <w:rPr>
          <w:rFonts w:ascii="Arial" w:eastAsiaTheme="minorHAnsi" w:hAnsi="Arial" w:cstheme="minorBidi"/>
          <w:sz w:val="20"/>
          <w:szCs w:val="22"/>
          <w:lang w:val="ro-RO" w:eastAsia="en-US"/>
        </w:rPr>
        <w:t>Pentru a propune medierea și un mediator poți comunica direct, prin orice modalitate, cu cealaltă</w:t>
      </w:r>
      <w:r w:rsidR="00E51B7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parte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Pr="004F5571">
        <w:rPr>
          <w:rFonts w:ascii="Arial" w:eastAsiaTheme="minorHAnsi" w:hAnsi="Arial" w:cstheme="minorBidi"/>
          <w:sz w:val="20"/>
          <w:szCs w:val="22"/>
          <w:lang w:val="ro-RO" w:eastAsia="en-US"/>
        </w:rPr>
        <w:t>Cu toate acestea, dacă aceasta este o condiție prealabilă litigiilor, este prefera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bil</w:t>
      </w:r>
      <w:r w:rsidRPr="004F5571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să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faci</w:t>
      </w:r>
      <w:r w:rsidRPr="004F5571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acest lucru în scris și să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adresezi</w:t>
      </w:r>
      <w:r w:rsidRPr="004F5571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solicitarea reprezentantului </w:t>
      </w:r>
      <w:r w:rsidR="00E51B7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părții opuse </w:t>
      </w:r>
      <w:r w:rsidRPr="004F5571">
        <w:rPr>
          <w:rFonts w:ascii="Arial" w:eastAsiaTheme="minorHAnsi" w:hAnsi="Arial" w:cstheme="minorBidi"/>
          <w:sz w:val="20"/>
          <w:szCs w:val="22"/>
          <w:lang w:val="ro-RO" w:eastAsia="en-US"/>
        </w:rPr>
        <w:t>indicat</w:t>
      </w:r>
      <w:r w:rsidR="00E51B7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e </w:t>
      </w:r>
      <w:r w:rsidRPr="004F5571">
        <w:rPr>
          <w:rFonts w:ascii="Arial" w:eastAsiaTheme="minorHAnsi" w:hAnsi="Arial" w:cstheme="minorBidi"/>
          <w:sz w:val="20"/>
          <w:szCs w:val="22"/>
          <w:lang w:val="ro-RO" w:eastAsia="en-US"/>
        </w:rPr>
        <w:t>în contract ca persoană autorizată pentru notificări.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="00C82B37">
        <w:rPr>
          <w:rFonts w:ascii="Arial" w:eastAsiaTheme="minorHAnsi" w:hAnsi="Arial" w:cstheme="minorBidi"/>
          <w:sz w:val="20"/>
          <w:szCs w:val="22"/>
          <w:lang w:val="ro-RO" w:eastAsia="en-US"/>
        </w:rPr>
        <w:t>În solicitarea ta, i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ndică </w:t>
      </w:r>
      <w:r w:rsidR="00C82B37">
        <w:rPr>
          <w:rFonts w:ascii="Arial" w:eastAsiaTheme="minorHAnsi" w:hAnsi="Arial" w:cstheme="minorBidi"/>
          <w:sz w:val="20"/>
          <w:szCs w:val="22"/>
          <w:lang w:val="ro-RO" w:eastAsia="en-US"/>
        </w:rPr>
        <w:t>în mod cert contractul și problema pentru a putea ulterior demonstra că ai încercat să soluționezi disputa în cauză prin mediere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="00C82B3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Expediază solicitarea prin poștă recomandată </w:t>
      </w:r>
      <w:r w:rsidR="00C82B37" w:rsidRPr="00C82B37">
        <w:rPr>
          <w:rFonts w:ascii="Arial" w:eastAsiaTheme="minorHAnsi" w:hAnsi="Arial" w:cstheme="minorBidi"/>
          <w:sz w:val="20"/>
          <w:szCs w:val="22"/>
          <w:lang w:val="ro-RO" w:eastAsia="en-US"/>
        </w:rPr>
        <w:t>sau prin orice alt mijloc de urmărire și înregistrare care este acceptabil ca probă în instanț</w:t>
      </w:r>
      <w:r w:rsidR="00C461A3">
        <w:rPr>
          <w:rFonts w:ascii="Arial" w:eastAsiaTheme="minorHAnsi" w:hAnsi="Arial" w:cstheme="minorBidi"/>
          <w:sz w:val="20"/>
          <w:szCs w:val="22"/>
          <w:lang w:val="ro-RO" w:eastAsia="en-US"/>
        </w:rPr>
        <w:t>ă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</w:p>
    <w:p w14:paraId="3083B7D4" w14:textId="046CE8FB" w:rsidR="006A69E9" w:rsidRPr="00A70DC4" w:rsidRDefault="00C82B37" w:rsidP="004721BC">
      <w:pPr>
        <w:spacing w:after="160"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 w:rsidRPr="00C82B37">
        <w:rPr>
          <w:rFonts w:ascii="Arial" w:eastAsiaTheme="minorHAnsi" w:hAnsi="Arial" w:cstheme="minorBidi"/>
          <w:sz w:val="20"/>
          <w:szCs w:val="22"/>
          <w:lang w:val="ro-RO" w:eastAsia="en-US"/>
        </w:rPr>
        <w:t>Mediatorii sunt</w:t>
      </w:r>
      <w:r w:rsidR="00C461A3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Pr="00C82B3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profesioniști </w:t>
      </w:r>
      <w:r w:rsidR="00C461A3">
        <w:rPr>
          <w:rFonts w:ascii="Arial" w:eastAsiaTheme="minorHAnsi" w:hAnsi="Arial" w:cstheme="minorBidi"/>
          <w:sz w:val="20"/>
          <w:szCs w:val="22"/>
          <w:lang w:val="ro-RO" w:eastAsia="en-US"/>
        </w:rPr>
        <w:t>autorizați</w:t>
      </w:r>
      <w:r w:rsidRPr="00C82B37">
        <w:rPr>
          <w:rFonts w:ascii="Arial" w:eastAsiaTheme="minorHAnsi" w:hAnsi="Arial" w:cstheme="minorBidi"/>
          <w:sz w:val="20"/>
          <w:szCs w:val="22"/>
          <w:lang w:val="ro-RO" w:eastAsia="en-US"/>
        </w:rPr>
        <w:t>, iar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o</w:t>
      </w:r>
      <w:r w:rsidRPr="00C82B3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list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ă</w:t>
      </w:r>
      <w:r w:rsidRPr="00C82B3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cu aceștia este </w:t>
      </w:r>
      <w:r w:rsidRPr="00C82B3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disponibilă pe site-ul web al Ministerului Justiției </w:t>
      </w:r>
      <w:r w:rsidR="00C461A3">
        <w:rPr>
          <w:rFonts w:ascii="Arial" w:eastAsiaTheme="minorHAnsi" w:hAnsi="Arial" w:cstheme="minorBidi"/>
          <w:sz w:val="20"/>
          <w:szCs w:val="22"/>
          <w:lang w:val="ro-RO" w:eastAsia="en-US"/>
        </w:rPr>
        <w:t>și pe cea a Consiliului de mediere</w:t>
      </w:r>
      <w:r w:rsidRPr="00C82B3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, </w:t>
      </w:r>
      <w:r w:rsidR="00C461A3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la sediul </w:t>
      </w:r>
      <w:r w:rsidRPr="00C82B3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instanțelor sau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a </w:t>
      </w:r>
      <w:r w:rsidR="00CE790E">
        <w:rPr>
          <w:rFonts w:ascii="Arial" w:eastAsiaTheme="minorHAnsi" w:hAnsi="Arial" w:cstheme="minorBidi"/>
          <w:sz w:val="20"/>
          <w:szCs w:val="22"/>
          <w:lang w:val="ro-RO" w:eastAsia="en-US"/>
        </w:rPr>
        <w:t>autorității</w:t>
      </w:r>
      <w:r w:rsidR="00C461A3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administrației publice locale</w:t>
      </w:r>
      <w:r w:rsidRPr="00C82B3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</w:p>
    <w:p w14:paraId="1474263A" w14:textId="6BC2D9D7" w:rsidR="006A69E9" w:rsidRPr="00A70DC4" w:rsidRDefault="00925F2F" w:rsidP="004721BC">
      <w:pPr>
        <w:spacing w:after="160"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 w:rsidRPr="00925F2F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Odată ce un mediator a fost identificat și părțile au convenit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asupra </w:t>
      </w:r>
      <w:r w:rsidRPr="00925F2F">
        <w:rPr>
          <w:rFonts w:ascii="Arial" w:eastAsiaTheme="minorHAnsi" w:hAnsi="Arial" w:cstheme="minorBidi"/>
          <w:sz w:val="20"/>
          <w:szCs w:val="22"/>
          <w:lang w:val="ro-RO" w:eastAsia="en-US"/>
        </w:rPr>
        <w:t>numir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ii acestuia</w:t>
      </w:r>
      <w:r w:rsidRPr="00925F2F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(pot fi numiți, de asemenea, doi sau trei mediatori, deși acest lucru este rar și adesea contraproductiv), părțile vor semna un </w:t>
      </w:r>
      <w:r w:rsidR="0007390C">
        <w:rPr>
          <w:rFonts w:ascii="Arial" w:eastAsiaTheme="minorHAnsi" w:hAnsi="Arial" w:cstheme="minorBidi"/>
          <w:sz w:val="20"/>
          <w:szCs w:val="22"/>
          <w:lang w:val="ro-RO" w:eastAsia="en-US"/>
        </w:rPr>
        <w:t>contract</w:t>
      </w:r>
      <w:r w:rsidRPr="00925F2F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de mediere cu mediatorul sau </w:t>
      </w:r>
      <w:r w:rsidR="00CE790E">
        <w:rPr>
          <w:rFonts w:ascii="Arial" w:eastAsiaTheme="minorHAnsi" w:hAnsi="Arial" w:cstheme="minorBidi"/>
          <w:sz w:val="20"/>
          <w:szCs w:val="22"/>
          <w:lang w:val="ro-RO" w:eastAsia="en-US"/>
        </w:rPr>
        <w:t>organizația</w:t>
      </w:r>
      <w:r w:rsidRPr="00925F2F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la care mediatorul </w:t>
      </w:r>
      <w:r w:rsidR="00E51B77">
        <w:rPr>
          <w:rFonts w:ascii="Arial" w:eastAsiaTheme="minorHAnsi" w:hAnsi="Arial" w:cstheme="minorBidi"/>
          <w:sz w:val="20"/>
          <w:szCs w:val="22"/>
          <w:lang w:val="ro-RO" w:eastAsia="en-US"/>
        </w:rPr>
        <w:t>activează</w:t>
      </w:r>
      <w:r w:rsidRPr="00925F2F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="0007390C">
        <w:rPr>
          <w:rFonts w:ascii="Arial" w:eastAsiaTheme="minorHAnsi" w:hAnsi="Arial" w:cstheme="minorBidi"/>
          <w:sz w:val="20"/>
          <w:szCs w:val="22"/>
          <w:lang w:val="ro-RO" w:eastAsia="en-US"/>
        </w:rPr>
        <w:t>Contractul</w:t>
      </w:r>
      <w:r w:rsidRPr="00925F2F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va stabili costurile, timpul, locația și alte aspecte ale procesului de mediere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</w:p>
    <w:p w14:paraId="410517C8" w14:textId="420C325D" w:rsidR="006A69E9" w:rsidRPr="00AD16BE" w:rsidRDefault="00AD16BE" w:rsidP="006A69E9">
      <w:pPr>
        <w:pStyle w:val="Heading2"/>
        <w:rPr>
          <w:lang w:val="ro-RO"/>
        </w:rPr>
      </w:pPr>
      <w:r>
        <w:rPr>
          <w:lang w:val="ro-RO"/>
        </w:rPr>
        <w:lastRenderedPageBreak/>
        <w:t>Cum să te pregătești pentru mediere</w:t>
      </w:r>
    </w:p>
    <w:p w14:paraId="66069AD0" w14:textId="4CE41860" w:rsidR="006A69E9" w:rsidRPr="00A70DC4" w:rsidRDefault="00AD16BE" w:rsidP="004721BC">
      <w:pPr>
        <w:spacing w:after="160"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Procesul de mediere </w:t>
      </w:r>
      <w:r w:rsidRPr="00AD16BE">
        <w:rPr>
          <w:rFonts w:ascii="Arial" w:eastAsiaTheme="minorHAnsi" w:hAnsi="Arial" w:cstheme="minorBidi"/>
          <w:sz w:val="20"/>
          <w:szCs w:val="22"/>
          <w:lang w:val="ro-RO" w:eastAsia="en-US"/>
        </w:rPr>
        <w:t>este flexibil și informal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Pr="00AD16BE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Cu toate acestea, este înțelept să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îți</w:t>
      </w:r>
      <w:r w:rsidRPr="00AD16BE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pregătești</w:t>
      </w:r>
      <w:r w:rsidRPr="00AD16BE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cazul și argumentele în avans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Pr="00AD16BE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Mediatorul va discuta cazul cu ambele părți împreună și separat, pentru a încuraja părțile să meargă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spre</w:t>
      </w:r>
      <w:r w:rsidRPr="00AD16BE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o soluție.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T</w:t>
      </w:r>
      <w:r w:rsidRPr="00AD16BE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oate informațiile partajate în timpul medierii sunt confidențiale și nu </w:t>
      </w:r>
      <w:r w:rsidR="00CE790E" w:rsidRPr="00CE790E">
        <w:rPr>
          <w:rFonts w:ascii="Arial" w:eastAsiaTheme="minorHAnsi" w:hAnsi="Arial" w:cstheme="minorBidi"/>
          <w:sz w:val="20"/>
          <w:szCs w:val="22"/>
          <w:lang w:val="ro-RO" w:eastAsia="en-US"/>
        </w:rPr>
        <w:t>pot vi d</w:t>
      </w:r>
      <w:r w:rsidR="001B7B0F">
        <w:rPr>
          <w:rFonts w:ascii="Arial" w:eastAsiaTheme="minorHAnsi" w:hAnsi="Arial" w:cstheme="minorBidi"/>
          <w:sz w:val="20"/>
          <w:szCs w:val="22"/>
          <w:lang w:val="ro-RO" w:eastAsia="en-US"/>
        </w:rPr>
        <w:t>i</w:t>
      </w:r>
      <w:r w:rsidR="00CE790E" w:rsidRPr="00CE790E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vulgate sau </w:t>
      </w:r>
      <w:r w:rsidR="00CE790E" w:rsidRPr="00CE790E">
        <w:rPr>
          <w:rFonts w:ascii="Arial" w:eastAsiaTheme="minorHAnsi" w:hAnsi="Arial" w:cstheme="minorBidi"/>
          <w:sz w:val="20"/>
          <w:szCs w:val="22"/>
          <w:lang w:val="ro-RO" w:eastAsia="en-US"/>
        </w:rPr>
        <w:t>invoca</w:t>
      </w:r>
      <w:r w:rsidR="00CE790E" w:rsidRPr="00CE790E">
        <w:rPr>
          <w:rFonts w:ascii="Arial" w:eastAsiaTheme="minorHAnsi" w:hAnsi="Arial" w:cstheme="minorBidi"/>
          <w:sz w:val="20"/>
          <w:szCs w:val="22"/>
          <w:lang w:val="ro-RO" w:eastAsia="en-US"/>
        </w:rPr>
        <w:t>te</w:t>
      </w:r>
      <w:r w:rsidR="00CE790E" w:rsidRPr="00CE790E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în alt proces de mediere, în instanţa de judecată sau arbitraj ori în afara unui proces.</w:t>
      </w:r>
      <w:r w:rsidR="00CE790E" w:rsidRPr="00CE790E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P</w:t>
      </w:r>
      <w:r w:rsidR="00CE790E" w:rsidRPr="00CE790E">
        <w:rPr>
          <w:rFonts w:ascii="Arial" w:eastAsiaTheme="minorHAnsi" w:hAnsi="Arial" w:cstheme="minorBidi"/>
          <w:sz w:val="20"/>
          <w:szCs w:val="22"/>
          <w:lang w:val="ro-RO" w:eastAsia="en-US"/>
        </w:rPr>
        <w:t>in derogare</w:t>
      </w:r>
      <w:r w:rsidR="00CE790E" w:rsidRPr="00CE790E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, </w:t>
      </w:r>
      <w:r w:rsidR="00CE790E" w:rsidRPr="00CE790E">
        <w:rPr>
          <w:rFonts w:ascii="Arial" w:eastAsiaTheme="minorHAnsi" w:hAnsi="Arial" w:cstheme="minorBidi"/>
          <w:sz w:val="20"/>
          <w:szCs w:val="22"/>
          <w:lang w:val="ro-RO" w:eastAsia="en-US"/>
        </w:rPr>
        <w:t>divulgarea informaţiei confidenţiale este permisă, prin acordul scris al părţilor, în cazul în care aceasta este necesară în cadrul procedurilor legale privind executarea drepturilor care rezultă din tranzacţie</w:t>
      </w:r>
    </w:p>
    <w:p w14:paraId="4E799FDF" w14:textId="62E81297" w:rsidR="006A69E9" w:rsidRPr="00A70DC4" w:rsidRDefault="00AD16BE" w:rsidP="004721BC">
      <w:pPr>
        <w:spacing w:after="160" w:line="259" w:lineRule="auto"/>
        <w:jc w:val="both"/>
        <w:rPr>
          <w:rFonts w:ascii="Arial" w:eastAsia="Calibri" w:hAnsi="Arial"/>
          <w:sz w:val="20"/>
          <w:szCs w:val="22"/>
          <w:lang w:val="ro-RO" w:eastAsia="en-US"/>
        </w:rPr>
      </w:pP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Poți decide să ai </w:t>
      </w:r>
      <w:r w:rsidR="00535117">
        <w:rPr>
          <w:rFonts w:ascii="Arial" w:eastAsiaTheme="minorHAnsi" w:hAnsi="Arial" w:cstheme="minorBidi"/>
          <w:sz w:val="20"/>
          <w:szCs w:val="22"/>
          <w:lang w:val="ro-RO" w:eastAsia="en-US"/>
        </w:rPr>
        <w:t>un avocat prezent în timpul procesului de mediere. Cu toate acestea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, </w:t>
      </w:r>
      <w:r w:rsidR="00535117">
        <w:rPr>
          <w:rFonts w:ascii="Arial" w:eastAsiaTheme="minorHAnsi" w:hAnsi="Arial" w:cstheme="minorBidi"/>
          <w:sz w:val="20"/>
          <w:szCs w:val="22"/>
          <w:lang w:val="ro-RO" w:eastAsia="en-US"/>
        </w:rPr>
        <w:t>nu se recomandă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="00535117">
        <w:rPr>
          <w:rFonts w:ascii="Arial" w:eastAsiaTheme="minorHAnsi" w:hAnsi="Arial" w:cstheme="minorBidi"/>
          <w:sz w:val="20"/>
          <w:szCs w:val="22"/>
          <w:lang w:val="ro-RO" w:eastAsia="en-US"/>
        </w:rPr>
        <w:t>să soliciți participarea avocatului din numele tău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="00535117">
        <w:rPr>
          <w:rFonts w:ascii="Arial" w:eastAsiaTheme="minorHAnsi" w:hAnsi="Arial" w:cstheme="minorBidi"/>
          <w:sz w:val="20"/>
          <w:szCs w:val="22"/>
          <w:lang w:val="ro-RO" w:eastAsia="en-US"/>
        </w:rPr>
        <w:t>în mediere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="0053511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Doar tu cunoști toate particularitățile cazului din perspectiva întreprinderii și doar </w:t>
      </w:r>
      <w:r w:rsidR="00535117" w:rsidRPr="00535117">
        <w:rPr>
          <w:rFonts w:ascii="Arial" w:eastAsiaTheme="minorHAnsi" w:hAnsi="Arial" w:cstheme="minorBidi"/>
          <w:sz w:val="20"/>
          <w:szCs w:val="22"/>
          <w:lang w:val="ro-RO" w:eastAsia="en-US"/>
        </w:rPr>
        <w:t>tu vei putea decide asupra celei mai potrivite soluții de afaceri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="00535117" w:rsidRPr="0053511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În unele jurisdicții, </w:t>
      </w:r>
      <w:r w:rsidR="00535117">
        <w:rPr>
          <w:rFonts w:ascii="Arial" w:eastAsiaTheme="minorHAnsi" w:hAnsi="Arial" w:cstheme="minorBidi"/>
          <w:sz w:val="20"/>
          <w:szCs w:val="22"/>
          <w:lang w:val="ro-RO" w:eastAsia="en-US"/>
        </w:rPr>
        <w:t>prezența</w:t>
      </w:r>
      <w:r w:rsidR="00535117" w:rsidRPr="0053511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unui avocat, deși nu este obligatori</w:t>
      </w:r>
      <w:r w:rsidR="00535117">
        <w:rPr>
          <w:rFonts w:ascii="Arial" w:eastAsiaTheme="minorHAnsi" w:hAnsi="Arial" w:cstheme="minorBidi"/>
          <w:sz w:val="20"/>
          <w:szCs w:val="22"/>
          <w:lang w:val="ro-RO" w:eastAsia="en-US"/>
        </w:rPr>
        <w:t>e</w:t>
      </w:r>
      <w:r w:rsidR="00535117" w:rsidRPr="00535117">
        <w:rPr>
          <w:rFonts w:ascii="Arial" w:eastAsiaTheme="minorHAnsi" w:hAnsi="Arial" w:cstheme="minorBidi"/>
          <w:sz w:val="20"/>
          <w:szCs w:val="22"/>
          <w:lang w:val="ro-RO" w:eastAsia="en-US"/>
        </w:rPr>
        <w:t>, are beneficii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="00535117" w:rsidRPr="00535117">
        <w:rPr>
          <w:rFonts w:ascii="Arial" w:eastAsiaTheme="minorHAnsi" w:hAnsi="Arial" w:cstheme="minorBidi"/>
          <w:sz w:val="20"/>
          <w:szCs w:val="22"/>
          <w:lang w:val="ro-RO" w:eastAsia="en-US"/>
        </w:rPr>
        <w:t>De exemplu, în România, acordul de soluționare semnat de părți și contrasemnat de avocați și de mediator este un titlu executoriu (similar cu o hotărâre judecătorească).</w:t>
      </w:r>
    </w:p>
    <w:p w14:paraId="5D7F5998" w14:textId="376E3201" w:rsidR="006A69E9" w:rsidRPr="00A70DC4" w:rsidRDefault="00535117" w:rsidP="006A69E9">
      <w:pPr>
        <w:pStyle w:val="Heading2"/>
        <w:rPr>
          <w:lang w:val="ro-RO"/>
        </w:rPr>
      </w:pPr>
      <w:r>
        <w:rPr>
          <w:lang w:val="ro-RO"/>
        </w:rPr>
        <w:t>Cum să</w:t>
      </w:r>
      <w:r w:rsidR="006A69E9" w:rsidRPr="00A70DC4">
        <w:rPr>
          <w:lang w:val="ro-RO"/>
        </w:rPr>
        <w:t xml:space="preserve"> </w:t>
      </w:r>
      <w:r w:rsidR="00E111D6">
        <w:rPr>
          <w:lang w:val="ro-RO"/>
        </w:rPr>
        <w:t>se desfășoară</w:t>
      </w:r>
      <w:r w:rsidR="006A69E9" w:rsidRPr="00A70DC4">
        <w:rPr>
          <w:lang w:val="ro-RO"/>
        </w:rPr>
        <w:t xml:space="preserve"> </w:t>
      </w:r>
      <w:r w:rsidR="00E111D6">
        <w:rPr>
          <w:lang w:val="ro-RO"/>
        </w:rPr>
        <w:t>medierea</w:t>
      </w:r>
    </w:p>
    <w:p w14:paraId="1557861E" w14:textId="00BCFB80" w:rsidR="006A69E9" w:rsidRPr="00A70DC4" w:rsidRDefault="00535117" w:rsidP="004721BC">
      <w:pPr>
        <w:spacing w:after="160" w:line="259" w:lineRule="auto"/>
        <w:jc w:val="both"/>
        <w:rPr>
          <w:rFonts w:ascii="Arial" w:eastAsia="Calibri" w:hAnsi="Arial"/>
          <w:sz w:val="20"/>
          <w:szCs w:val="22"/>
          <w:lang w:val="ro-RO" w:eastAsia="en-US"/>
        </w:rPr>
      </w:pPr>
      <w:r>
        <w:rPr>
          <w:rFonts w:ascii="Arial" w:eastAsiaTheme="minorHAnsi" w:hAnsi="Arial" w:cstheme="minorBidi"/>
          <w:sz w:val="20"/>
          <w:szCs w:val="22"/>
          <w:lang w:val="ro-RO" w:eastAsia="en-US"/>
        </w:rPr>
        <w:t>De regulă</w:t>
      </w:r>
      <w:r w:rsidRPr="00535117">
        <w:rPr>
          <w:rFonts w:ascii="Arial" w:eastAsiaTheme="minorHAnsi" w:hAnsi="Arial" w:cstheme="minorBidi"/>
          <w:sz w:val="20"/>
          <w:szCs w:val="22"/>
          <w:lang w:val="ro-RO" w:eastAsia="en-US"/>
        </w:rPr>
        <w:t>, medierea nu ar trebui să fie costisitoare și nu ar trebui să dureze mult.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Pr="00535117">
        <w:rPr>
          <w:rFonts w:ascii="Arial" w:eastAsiaTheme="minorHAnsi" w:hAnsi="Arial" w:cstheme="minorBidi"/>
          <w:sz w:val="20"/>
          <w:szCs w:val="22"/>
          <w:lang w:val="ro-RO" w:eastAsia="en-US"/>
        </w:rPr>
        <w:t>Multe dispute sunt soluționate în cadrul unei sesiuni de mediere (2-4 ore)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Pr="00535117">
        <w:rPr>
          <w:rFonts w:ascii="Arial" w:eastAsiaTheme="minorHAnsi" w:hAnsi="Arial" w:cstheme="minorBidi"/>
          <w:sz w:val="20"/>
          <w:szCs w:val="22"/>
          <w:lang w:val="ro-RO" w:eastAsia="en-US"/>
        </w:rPr>
        <w:t>Altele pot necesita mai multe sesiuni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Pr="0053511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În unele jurisdicții există o limită de 30-90 de zile în care părțile ar trebui să finalizeze medierea, în special dacă </w:t>
      </w:r>
      <w:r>
        <w:rPr>
          <w:rFonts w:ascii="Arial" w:eastAsiaTheme="minorHAnsi" w:hAnsi="Arial" w:cstheme="minorBidi"/>
          <w:sz w:val="20"/>
          <w:szCs w:val="22"/>
          <w:lang w:val="ro-RO" w:eastAsia="en-US"/>
        </w:rPr>
        <w:t>cauza</w:t>
      </w:r>
      <w:r w:rsidRPr="00535117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este deja în instanță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="00E111D6">
        <w:rPr>
          <w:rFonts w:ascii="Arial" w:eastAsiaTheme="minorHAnsi" w:hAnsi="Arial" w:cstheme="minorBidi"/>
          <w:sz w:val="20"/>
          <w:szCs w:val="22"/>
          <w:lang w:val="ro-RO" w:eastAsia="en-US"/>
        </w:rPr>
        <w:t>Oricare din părți poate decide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="00E111D6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să </w:t>
      </w:r>
      <w:r w:rsidR="0007390C">
        <w:rPr>
          <w:rFonts w:ascii="Arial" w:eastAsiaTheme="minorHAnsi" w:hAnsi="Arial" w:cstheme="minorBidi"/>
          <w:sz w:val="20"/>
          <w:szCs w:val="22"/>
          <w:lang w:val="ro-RO" w:eastAsia="en-US"/>
        </w:rPr>
        <w:t>renunțe la</w:t>
      </w:r>
      <w:r w:rsidR="00E111D6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mediere în orice moment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="001B7B0F">
        <w:rPr>
          <w:rFonts w:ascii="Arial" w:eastAsiaTheme="minorHAnsi" w:hAnsi="Arial" w:cstheme="minorBidi"/>
          <w:sz w:val="20"/>
          <w:szCs w:val="22"/>
          <w:lang w:val="ro-RO" w:eastAsia="en-US"/>
        </w:rPr>
        <w:t>Onorariu</w:t>
      </w:r>
      <w:r w:rsidR="00BC0999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l </w:t>
      </w:r>
      <w:r w:rsidR="001B7B0F">
        <w:rPr>
          <w:rFonts w:ascii="Arial" w:eastAsiaTheme="minorHAnsi" w:hAnsi="Arial" w:cstheme="minorBidi"/>
          <w:sz w:val="20"/>
          <w:szCs w:val="22"/>
          <w:lang w:val="ro-RO" w:eastAsia="en-US"/>
        </w:rPr>
        <w:t>și cheltuielile</w:t>
      </w:r>
      <w:r w:rsidR="00E111D6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pentru mediere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</w:t>
      </w:r>
      <w:r w:rsidR="00E111D6">
        <w:rPr>
          <w:rFonts w:ascii="Arial" w:eastAsiaTheme="minorHAnsi" w:hAnsi="Arial" w:cstheme="minorBidi"/>
          <w:sz w:val="20"/>
          <w:szCs w:val="22"/>
          <w:lang w:val="ro-RO" w:eastAsia="en-US"/>
        </w:rPr>
        <w:t>sunt de regulă î</w:t>
      </w:r>
      <w:r w:rsidR="00E111D6" w:rsidRPr="00E111D6">
        <w:rPr>
          <w:rFonts w:ascii="Arial" w:eastAsiaTheme="minorHAnsi" w:hAnsi="Arial" w:cstheme="minorBidi"/>
          <w:sz w:val="20"/>
          <w:szCs w:val="22"/>
          <w:lang w:val="ro-RO" w:eastAsia="en-US"/>
        </w:rPr>
        <w:t>mpărțite în mod egal între părți și vor fi convenite în mod liber cu mediatorul.</w:t>
      </w:r>
      <w:r w:rsidR="00E111D6" w:rsidRPr="00E111D6">
        <w:t xml:space="preserve"> </w:t>
      </w:r>
      <w:r w:rsidR="00E111D6" w:rsidRPr="00E111D6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În unele </w:t>
      </w:r>
      <w:r w:rsidR="001B7B0F">
        <w:rPr>
          <w:rFonts w:ascii="Arial" w:eastAsiaTheme="minorHAnsi" w:hAnsi="Arial" w:cstheme="minorBidi"/>
          <w:sz w:val="20"/>
          <w:szCs w:val="22"/>
          <w:lang w:val="ro-RO" w:eastAsia="en-US"/>
        </w:rPr>
        <w:t>state</w:t>
      </w:r>
      <w:r w:rsidR="00E111D6" w:rsidRPr="00E111D6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există un plafon bazat pe valoarea creanței.</w:t>
      </w:r>
    </w:p>
    <w:p w14:paraId="58E8037A" w14:textId="2D4FE480" w:rsidR="006A69E9" w:rsidRPr="00A70DC4" w:rsidRDefault="00E111D6" w:rsidP="006A69E9">
      <w:pPr>
        <w:pStyle w:val="Heading2"/>
        <w:rPr>
          <w:lang w:val="ro-RO"/>
        </w:rPr>
      </w:pPr>
      <w:r w:rsidRPr="00E111D6">
        <w:rPr>
          <w:lang w:val="ro-RO"/>
        </w:rPr>
        <w:t>Cum se încheie medierea</w:t>
      </w:r>
      <w:r>
        <w:rPr>
          <w:lang w:val="ro-RO"/>
        </w:rPr>
        <w:t xml:space="preserve"> </w:t>
      </w:r>
    </w:p>
    <w:p w14:paraId="17E00356" w14:textId="3F4A167F" w:rsidR="001B7B0F" w:rsidRDefault="00E111D6" w:rsidP="001B7B0F">
      <w:pPr>
        <w:spacing w:after="160"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 w:rsidRPr="00E111D6">
        <w:rPr>
          <w:rFonts w:ascii="Arial" w:eastAsiaTheme="minorHAnsi" w:hAnsi="Arial" w:cstheme="minorBidi"/>
          <w:sz w:val="20"/>
          <w:szCs w:val="22"/>
          <w:lang w:val="ro-RO" w:eastAsia="en-US"/>
        </w:rPr>
        <w:t>În cazul în care părțile ajung la un acord ca urmare a medierii și renunță la dispută, vor semna un acord de soluționare a medierii</w:t>
      </w:r>
      <w:r w:rsidR="0007390C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– tranzacția</w:t>
      </w:r>
      <w:r w:rsidR="006A69E9" w:rsidRPr="00A70DC4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</w:t>
      </w:r>
      <w:r w:rsidR="0007390C" w:rsidRPr="0007390C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Soarta unui astfel de acord de soluționare depinde de jurisdicție. În unele </w:t>
      </w:r>
      <w:r w:rsidR="001B7B0F">
        <w:rPr>
          <w:rFonts w:ascii="Arial" w:eastAsiaTheme="minorHAnsi" w:hAnsi="Arial" w:cstheme="minorBidi"/>
          <w:sz w:val="20"/>
          <w:szCs w:val="22"/>
          <w:lang w:val="ro-RO" w:eastAsia="en-US"/>
        </w:rPr>
        <w:t>state</w:t>
      </w:r>
      <w:r w:rsidR="0007390C" w:rsidRPr="0007390C">
        <w:rPr>
          <w:rFonts w:ascii="Arial" w:eastAsiaTheme="minorHAnsi" w:hAnsi="Arial" w:cstheme="minorBidi"/>
          <w:sz w:val="20"/>
          <w:szCs w:val="22"/>
          <w:lang w:val="ro-RO" w:eastAsia="en-US"/>
        </w:rPr>
        <w:t>, acesta este doar un alt contract</w:t>
      </w:r>
      <w:bookmarkStart w:id="1" w:name="_GoBack"/>
      <w:bookmarkEnd w:id="1"/>
      <w:r w:rsidR="0007390C" w:rsidRPr="0007390C">
        <w:rPr>
          <w:rFonts w:ascii="Arial" w:eastAsiaTheme="minorHAnsi" w:hAnsi="Arial" w:cstheme="minorBidi"/>
          <w:sz w:val="20"/>
          <w:szCs w:val="22"/>
          <w:lang w:val="ro-RO" w:eastAsia="en-US"/>
        </w:rPr>
        <w:t>, în timp ce în altele există un mecanism care îl face un titlu executoriu (similar cu o hotărâre judecătorească).</w:t>
      </w:r>
    </w:p>
    <w:p w14:paraId="5958D77F" w14:textId="77777777" w:rsidR="001B7B0F" w:rsidRDefault="001B7B0F" w:rsidP="001B7B0F">
      <w:pPr>
        <w:spacing w:line="259" w:lineRule="auto"/>
        <w:jc w:val="both"/>
        <w:rPr>
          <w:rFonts w:ascii="Arial" w:eastAsiaTheme="minorHAnsi" w:hAnsi="Arial" w:cstheme="minorBidi"/>
          <w:sz w:val="20"/>
          <w:szCs w:val="22"/>
          <w:lang w:val="ro-RO"/>
        </w:rPr>
      </w:pPr>
      <w:r>
        <w:rPr>
          <w:rFonts w:ascii="Arial" w:eastAsiaTheme="minorHAnsi" w:hAnsi="Arial" w:cstheme="minorBidi"/>
          <w:sz w:val="20"/>
          <w:szCs w:val="22"/>
          <w:lang w:val="ro-RO" w:eastAsia="en-US"/>
        </w:rPr>
        <w:t>În Moldova,</w:t>
      </w:r>
      <w:r>
        <w:rPr>
          <w:rFonts w:ascii="Arial" w:eastAsiaTheme="minorHAnsi" w:hAnsi="Arial" w:cstheme="minorBidi"/>
          <w:sz w:val="20"/>
          <w:szCs w:val="22"/>
          <w:lang w:val="ro-RO"/>
        </w:rPr>
        <w:t xml:space="preserve"> t</w:t>
      </w:r>
      <w:r w:rsidRPr="001B7B0F">
        <w:rPr>
          <w:rFonts w:ascii="Arial" w:eastAsiaTheme="minorHAnsi" w:hAnsi="Arial" w:cstheme="minorBidi"/>
          <w:sz w:val="20"/>
          <w:szCs w:val="22"/>
          <w:lang w:val="ro-RO"/>
        </w:rPr>
        <w:t xml:space="preserve">ranzacţia este obligatorie pentru părţi şi se execută benevol în termen de 20 de zile, dacă părţile nu au </w:t>
      </w:r>
      <w:r>
        <w:rPr>
          <w:rFonts w:ascii="Arial" w:eastAsiaTheme="minorHAnsi" w:hAnsi="Arial" w:cstheme="minorBidi"/>
          <w:sz w:val="20"/>
          <w:szCs w:val="22"/>
          <w:lang w:val="ro-RO"/>
        </w:rPr>
        <w:t>prevăzut alt termen</w:t>
      </w:r>
      <w:r w:rsidRPr="001B7B0F">
        <w:rPr>
          <w:rFonts w:ascii="Arial" w:eastAsiaTheme="minorHAnsi" w:hAnsi="Arial" w:cstheme="minorBidi"/>
          <w:sz w:val="20"/>
          <w:szCs w:val="22"/>
          <w:lang w:val="ro-RO"/>
        </w:rPr>
        <w:t>.</w:t>
      </w:r>
      <w:r>
        <w:rPr>
          <w:rFonts w:ascii="Arial" w:eastAsiaTheme="minorHAnsi" w:hAnsi="Arial" w:cstheme="minorBidi"/>
          <w:sz w:val="20"/>
          <w:szCs w:val="22"/>
          <w:lang w:val="ro-RO"/>
        </w:rPr>
        <w:t xml:space="preserve"> </w:t>
      </w:r>
      <w:r w:rsidRPr="001B7B0F">
        <w:rPr>
          <w:rFonts w:ascii="Arial" w:eastAsiaTheme="minorHAnsi" w:hAnsi="Arial" w:cstheme="minorBidi"/>
          <w:sz w:val="20"/>
          <w:szCs w:val="22"/>
          <w:lang w:val="ro-RO"/>
        </w:rPr>
        <w:t xml:space="preserve">Dacă tranzacţia încheiată în cadrul unui proces de mediere, </w:t>
      </w:r>
      <w:r w:rsidRPr="001B7B0F">
        <w:rPr>
          <w:rFonts w:ascii="Arial" w:eastAsiaTheme="minorHAnsi" w:hAnsi="Arial" w:cstheme="minorBidi"/>
          <w:sz w:val="20"/>
          <w:szCs w:val="22"/>
          <w:lang w:val="ro-RO"/>
        </w:rPr>
        <w:t xml:space="preserve">desfășurat </w:t>
      </w:r>
      <w:r w:rsidRPr="001B7B0F">
        <w:rPr>
          <w:rFonts w:ascii="Arial" w:eastAsiaTheme="minorHAnsi" w:hAnsi="Arial" w:cstheme="minorBidi"/>
          <w:sz w:val="20"/>
          <w:szCs w:val="22"/>
          <w:lang w:val="ro-RO"/>
        </w:rPr>
        <w:t>în afara procesului civil, nu este executată benevol, pentru a fi executată silit, aceasta poate fi, după caz:</w:t>
      </w:r>
    </w:p>
    <w:p w14:paraId="3E2519F5" w14:textId="6045303F" w:rsidR="001B7B0F" w:rsidRPr="001B7B0F" w:rsidRDefault="001B7B0F" w:rsidP="001B7B0F">
      <w:pPr>
        <w:spacing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 w:rsidRPr="001B7B0F">
        <w:rPr>
          <w:rFonts w:ascii="Arial" w:eastAsiaTheme="minorHAnsi" w:hAnsi="Arial" w:cstheme="minorBidi"/>
          <w:sz w:val="20"/>
          <w:szCs w:val="22"/>
          <w:lang w:val="ro-RO"/>
        </w:rPr>
        <w:t>a) confirmată de către instanţa de judecată; sau</w:t>
      </w:r>
    </w:p>
    <w:p w14:paraId="66A4C8F8" w14:textId="722EA5BA" w:rsidR="001B7B0F" w:rsidRPr="00BC0999" w:rsidRDefault="001B7B0F" w:rsidP="00BC09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theme="minorBidi"/>
          <w:sz w:val="20"/>
          <w:szCs w:val="22"/>
          <w:lang w:val="ro-RO"/>
        </w:rPr>
      </w:pPr>
      <w:r w:rsidRPr="001B7B0F">
        <w:rPr>
          <w:rFonts w:ascii="Arial" w:eastAsiaTheme="minorHAnsi" w:hAnsi="Arial" w:cstheme="minorBidi"/>
          <w:sz w:val="20"/>
          <w:szCs w:val="22"/>
          <w:lang w:val="ro-RO"/>
        </w:rPr>
        <w:t>b) învestită cu formulă executorie de către notar, dacă a fost încheiată între persoane juridice.</w:t>
      </w:r>
    </w:p>
    <w:p w14:paraId="3C3D65B7" w14:textId="77777777" w:rsidR="00BC0999" w:rsidRDefault="00BC0999" w:rsidP="00BC0999">
      <w:pPr>
        <w:spacing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</w:p>
    <w:p w14:paraId="270DF0AC" w14:textId="6C5CF341" w:rsidR="006A69E9" w:rsidRDefault="0007390C" w:rsidP="00BC0999">
      <w:pPr>
        <w:spacing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 w:rsidRPr="000E197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În plus, unele jurisdicții stimulează utilizarea medierii prin returnarea totală sau parțială a taxei judiciare părților care reușesc să soluționeze </w:t>
      </w:r>
      <w:r w:rsidR="000E1972">
        <w:rPr>
          <w:rFonts w:ascii="Arial" w:eastAsiaTheme="minorHAnsi" w:hAnsi="Arial" w:cstheme="minorBidi"/>
          <w:sz w:val="20"/>
          <w:szCs w:val="22"/>
          <w:lang w:val="ro-RO" w:eastAsia="en-US"/>
        </w:rPr>
        <w:t>cauza</w:t>
      </w:r>
      <w:r w:rsidRPr="000E197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prin mediere, </w:t>
      </w:r>
      <w:r w:rsidR="000E1972">
        <w:rPr>
          <w:rFonts w:ascii="Arial" w:eastAsiaTheme="minorHAnsi" w:hAnsi="Arial" w:cstheme="minorBidi"/>
          <w:sz w:val="20"/>
          <w:szCs w:val="22"/>
          <w:lang w:val="ro-RO" w:eastAsia="en-US"/>
        </w:rPr>
        <w:t>în cazul în care</w:t>
      </w:r>
      <w:r w:rsidRPr="000E197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părțile au depus o cerere în fața instanței</w:t>
      </w:r>
      <w:r w:rsidR="006A69E9" w:rsidRPr="000E1972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.  </w:t>
      </w:r>
      <w:bookmarkEnd w:id="0"/>
    </w:p>
    <w:p w14:paraId="44ECF156" w14:textId="77777777" w:rsidR="00BC0999" w:rsidRDefault="00BC0999" w:rsidP="00BC0999">
      <w:pPr>
        <w:spacing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</w:p>
    <w:p w14:paraId="21D33C46" w14:textId="364C3D65" w:rsidR="001B7B0F" w:rsidRPr="00BC0999" w:rsidRDefault="001B7B0F" w:rsidP="00BC0999">
      <w:pPr>
        <w:spacing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În Moldova, </w:t>
      </w:r>
      <w:r w:rsidRPr="00BC0999">
        <w:rPr>
          <w:rFonts w:ascii="Arial" w:eastAsiaTheme="minorHAnsi" w:hAnsi="Arial" w:cstheme="minorBidi"/>
          <w:sz w:val="20"/>
          <w:szCs w:val="22"/>
          <w:lang w:val="ro-RO" w:eastAsia="en-US"/>
        </w:rPr>
        <w:t>în cazul finalizării procesului de mediere prin tranzacţi</w:t>
      </w:r>
      <w:r w:rsidR="00BC0999">
        <w:rPr>
          <w:rFonts w:ascii="Arial" w:eastAsiaTheme="minorHAnsi" w:hAnsi="Arial" w:cstheme="minorBidi"/>
          <w:sz w:val="20"/>
          <w:szCs w:val="22"/>
          <w:lang w:val="ro-RO" w:eastAsia="en-US"/>
        </w:rPr>
        <w:t>e</w:t>
      </w:r>
      <w:r w:rsidRPr="00BC0999">
        <w:rPr>
          <w:rFonts w:ascii="Arial" w:eastAsiaTheme="minorHAnsi" w:hAnsi="Arial" w:cstheme="minorBidi"/>
          <w:sz w:val="20"/>
          <w:szCs w:val="22"/>
          <w:lang w:val="ro-RO" w:eastAsia="en-US"/>
        </w:rPr>
        <w:t xml:space="preserve"> asupra tuturor pretenţiilor, taxa de stat se restituie în proporţie de:</w:t>
      </w:r>
    </w:p>
    <w:p w14:paraId="3FBBFDE1" w14:textId="77777777" w:rsidR="001B7B0F" w:rsidRPr="00BC0999" w:rsidRDefault="001B7B0F" w:rsidP="00BC0999">
      <w:pPr>
        <w:spacing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 w:rsidRPr="00BC0999">
        <w:rPr>
          <w:rFonts w:ascii="Arial" w:eastAsiaTheme="minorHAnsi" w:hAnsi="Arial" w:cstheme="minorBidi"/>
          <w:sz w:val="20"/>
          <w:szCs w:val="22"/>
          <w:lang w:val="ro-RO" w:eastAsia="en-US"/>
        </w:rPr>
        <w:t>100% – pentru împăcarea în instanţa de fond;</w:t>
      </w:r>
    </w:p>
    <w:p w14:paraId="2A078046" w14:textId="77777777" w:rsidR="001B7B0F" w:rsidRPr="00BC0999" w:rsidRDefault="001B7B0F" w:rsidP="00BC0999">
      <w:pPr>
        <w:spacing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 w:rsidRPr="00BC0999">
        <w:rPr>
          <w:rFonts w:ascii="Arial" w:eastAsiaTheme="minorHAnsi" w:hAnsi="Arial" w:cstheme="minorBidi"/>
          <w:sz w:val="20"/>
          <w:szCs w:val="22"/>
          <w:lang w:val="ro-RO" w:eastAsia="en-US"/>
        </w:rPr>
        <w:t>75% – pentru împăcarea în instanţa de apel;</w:t>
      </w:r>
    </w:p>
    <w:p w14:paraId="7CD0C79B" w14:textId="0828B4A3" w:rsidR="001B7B0F" w:rsidRPr="00BC0999" w:rsidRDefault="001B7B0F" w:rsidP="00BC0999">
      <w:pPr>
        <w:spacing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 w:rsidRPr="00BC0999">
        <w:rPr>
          <w:rFonts w:ascii="Arial" w:eastAsiaTheme="minorHAnsi" w:hAnsi="Arial" w:cstheme="minorBidi"/>
          <w:sz w:val="20"/>
          <w:szCs w:val="22"/>
          <w:lang w:val="ro-RO" w:eastAsia="en-US"/>
        </w:rPr>
        <w:t>50% – pentru împăcarea în instanţa de recurs</w:t>
      </w:r>
      <w:r w:rsidR="00BC0999">
        <w:rPr>
          <w:rFonts w:ascii="Arial" w:eastAsiaTheme="minorHAnsi" w:hAnsi="Arial" w:cstheme="minorBidi"/>
          <w:sz w:val="20"/>
          <w:szCs w:val="22"/>
          <w:lang w:val="ro-RO" w:eastAsia="en-US"/>
        </w:rPr>
        <w:t>.</w:t>
      </w:r>
    </w:p>
    <w:p w14:paraId="4B8A6D5A" w14:textId="77777777" w:rsidR="00BC0999" w:rsidRPr="00BC0999" w:rsidRDefault="00BC0999" w:rsidP="00BC0999">
      <w:pPr>
        <w:spacing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</w:p>
    <w:p w14:paraId="70867EC4" w14:textId="468731B3" w:rsidR="001B7B0F" w:rsidRPr="00BC0999" w:rsidRDefault="001B7B0F" w:rsidP="00BC0999">
      <w:pPr>
        <w:spacing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  <w:r w:rsidRPr="00BC0999">
        <w:rPr>
          <w:rFonts w:ascii="Arial" w:eastAsiaTheme="minorHAnsi" w:hAnsi="Arial" w:cstheme="minorBidi"/>
          <w:sz w:val="20"/>
          <w:szCs w:val="22"/>
          <w:lang w:val="ro-RO" w:eastAsia="en-US"/>
        </w:rPr>
        <w:t>Î</w:t>
      </w:r>
      <w:r w:rsidRPr="00BC0999">
        <w:rPr>
          <w:rFonts w:ascii="Arial" w:eastAsiaTheme="minorHAnsi" w:hAnsi="Arial" w:cstheme="minorBidi"/>
          <w:sz w:val="20"/>
          <w:szCs w:val="22"/>
          <w:lang w:val="ro-RO" w:eastAsia="en-US"/>
        </w:rPr>
        <w:t>n cazul finalizării procesului de mediere cu împăcarea parţială a părţilor asupra pretenţiilor patrimoniale, taxa de stat se reduce şi se restituie proporţional valorii pretenţiei soluţionate prin împăcare.</w:t>
      </w:r>
    </w:p>
    <w:p w14:paraId="08846057" w14:textId="79064803" w:rsidR="001B7B0F" w:rsidRPr="000E1972" w:rsidRDefault="001B7B0F" w:rsidP="004721BC">
      <w:pPr>
        <w:spacing w:after="160" w:line="259" w:lineRule="auto"/>
        <w:jc w:val="both"/>
        <w:rPr>
          <w:rFonts w:ascii="Arial" w:eastAsiaTheme="minorHAnsi" w:hAnsi="Arial" w:cstheme="minorBidi"/>
          <w:sz w:val="20"/>
          <w:szCs w:val="22"/>
          <w:lang w:val="ro-RO" w:eastAsia="en-US"/>
        </w:rPr>
      </w:pPr>
    </w:p>
    <w:sectPr w:rsidR="001B7B0F" w:rsidRPr="000E1972" w:rsidSect="00637E55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07978" w14:textId="77777777" w:rsidR="00192A99" w:rsidRDefault="00192A99" w:rsidP="00C22BB7">
      <w:r>
        <w:separator/>
      </w:r>
    </w:p>
  </w:endnote>
  <w:endnote w:type="continuationSeparator" w:id="0">
    <w:p w14:paraId="3224919A" w14:textId="77777777" w:rsidR="00192A99" w:rsidRDefault="00192A99" w:rsidP="00C2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9999999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60C68" w14:textId="77777777" w:rsidR="00192A99" w:rsidRDefault="00192A99" w:rsidP="00C22BB7">
      <w:r>
        <w:separator/>
      </w:r>
    </w:p>
  </w:footnote>
  <w:footnote w:type="continuationSeparator" w:id="0">
    <w:p w14:paraId="338AD6AC" w14:textId="77777777" w:rsidR="00192A99" w:rsidRDefault="00192A99" w:rsidP="00C2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73463"/>
    <w:multiLevelType w:val="multilevel"/>
    <w:tmpl w:val="C4BE5BCA"/>
    <w:lvl w:ilvl="0">
      <w:start w:val="1"/>
      <w:numFmt w:val="bullet"/>
      <w:pStyle w:val="Descriptionlvl1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lowerLetter"/>
      <w:lvlText w:val="—"/>
      <w:lvlJc w:val="left"/>
      <w:pPr>
        <w:tabs>
          <w:tab w:val="num" w:pos="1020"/>
        </w:tabs>
        <w:ind w:left="1020" w:hanging="340"/>
      </w:pPr>
      <w:rPr>
        <w:rFonts w:ascii="Arial" w:hAnsi="Arial" w:cs="Arial"/>
        <w:sz w:val="24"/>
      </w:rPr>
    </w:lvl>
    <w:lvl w:ilvl="2">
      <w:start w:val="1"/>
      <w:numFmt w:val="lowerRoman"/>
      <w:pStyle w:val="Descriptionlvl3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701"/>
        </w:tabs>
        <w:ind w:left="170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381"/>
        </w:tabs>
        <w:ind w:left="238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3061"/>
        </w:tabs>
        <w:ind w:left="306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C20"/>
    <w:rsid w:val="0007390C"/>
    <w:rsid w:val="000B4E38"/>
    <w:rsid w:val="000E05A6"/>
    <w:rsid w:val="000E1972"/>
    <w:rsid w:val="00192A99"/>
    <w:rsid w:val="001B7B0F"/>
    <w:rsid w:val="0022237B"/>
    <w:rsid w:val="002E0C20"/>
    <w:rsid w:val="002F73A0"/>
    <w:rsid w:val="003141B7"/>
    <w:rsid w:val="004505D3"/>
    <w:rsid w:val="004721BC"/>
    <w:rsid w:val="004F5571"/>
    <w:rsid w:val="00535117"/>
    <w:rsid w:val="005D41ED"/>
    <w:rsid w:val="005E49F6"/>
    <w:rsid w:val="005E6CD0"/>
    <w:rsid w:val="00637E55"/>
    <w:rsid w:val="00640C1A"/>
    <w:rsid w:val="00675A42"/>
    <w:rsid w:val="006A69E9"/>
    <w:rsid w:val="006F22C4"/>
    <w:rsid w:val="00783704"/>
    <w:rsid w:val="008611CF"/>
    <w:rsid w:val="008757CB"/>
    <w:rsid w:val="008F7819"/>
    <w:rsid w:val="00916D55"/>
    <w:rsid w:val="00925F2F"/>
    <w:rsid w:val="009E74E5"/>
    <w:rsid w:val="00A70DC4"/>
    <w:rsid w:val="00A95DAA"/>
    <w:rsid w:val="00AD16BE"/>
    <w:rsid w:val="00AF058A"/>
    <w:rsid w:val="00BC0999"/>
    <w:rsid w:val="00BC7729"/>
    <w:rsid w:val="00C22BB7"/>
    <w:rsid w:val="00C461A3"/>
    <w:rsid w:val="00C82B37"/>
    <w:rsid w:val="00CD5B34"/>
    <w:rsid w:val="00CE790E"/>
    <w:rsid w:val="00D760A8"/>
    <w:rsid w:val="00E111D6"/>
    <w:rsid w:val="00E51B77"/>
    <w:rsid w:val="00EB2990"/>
    <w:rsid w:val="00EF0219"/>
    <w:rsid w:val="00F95902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BD4B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70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9E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iptionlvl1">
    <w:name w:val="Description lvl 1"/>
    <w:basedOn w:val="ListParagraph"/>
    <w:link w:val="Descriptionlvl1Char"/>
    <w:qFormat/>
    <w:rsid w:val="00783704"/>
    <w:pPr>
      <w:numPr>
        <w:numId w:val="1"/>
      </w:numPr>
      <w:shd w:val="clear" w:color="auto" w:fill="D5DCE4" w:themeFill="text2" w:themeFillTint="33"/>
      <w:spacing w:after="160" w:line="259" w:lineRule="auto"/>
      <w:jc w:val="both"/>
    </w:pPr>
    <w:rPr>
      <w:rFonts w:ascii="Arial" w:hAnsi="Arial" w:cs="Arial"/>
      <w:sz w:val="18"/>
      <w:szCs w:val="20"/>
      <w:lang w:eastAsia="en-US"/>
    </w:rPr>
  </w:style>
  <w:style w:type="character" w:customStyle="1" w:styleId="Descriptionlvl1Char">
    <w:name w:val="Description lvl 1 Char"/>
    <w:basedOn w:val="DefaultParagraphFont"/>
    <w:link w:val="Descriptionlvl1"/>
    <w:rsid w:val="00783704"/>
    <w:rPr>
      <w:rFonts w:ascii="Arial" w:hAnsi="Arial" w:cs="Arial"/>
      <w:sz w:val="18"/>
      <w:szCs w:val="20"/>
      <w:shd w:val="clear" w:color="auto" w:fill="D5DCE4" w:themeFill="text2" w:themeFillTint="33"/>
      <w:lang w:eastAsia="en-US"/>
    </w:rPr>
  </w:style>
  <w:style w:type="paragraph" w:customStyle="1" w:styleId="Descriptionlvl3">
    <w:name w:val="Description lvl 3"/>
    <w:basedOn w:val="ListParagraph"/>
    <w:qFormat/>
    <w:rsid w:val="00783704"/>
    <w:pPr>
      <w:numPr>
        <w:ilvl w:val="2"/>
        <w:numId w:val="1"/>
      </w:numPr>
      <w:shd w:val="clear" w:color="auto" w:fill="D5DCE4" w:themeFill="text2" w:themeFillTint="33"/>
      <w:tabs>
        <w:tab w:val="clear" w:pos="1360"/>
      </w:tabs>
      <w:spacing w:after="160" w:line="259" w:lineRule="auto"/>
      <w:ind w:left="2160" w:hanging="180"/>
      <w:jc w:val="both"/>
    </w:pPr>
    <w:rPr>
      <w:rFonts w:ascii="Arial" w:hAnsi="Arial" w:cs="Arial"/>
      <w:sz w:val="1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837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37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CommentReference">
    <w:name w:val="annotation reference"/>
    <w:basedOn w:val="DefaultParagraphFont"/>
    <w:rsid w:val="007837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37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3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83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37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D5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5B3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A69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er">
    <w:name w:val="header"/>
    <w:basedOn w:val="Normal"/>
    <w:link w:val="HeaderChar"/>
    <w:rsid w:val="00C22BB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C22BB7"/>
  </w:style>
  <w:style w:type="paragraph" w:styleId="Footer">
    <w:name w:val="footer"/>
    <w:basedOn w:val="Normal"/>
    <w:link w:val="FooterChar"/>
    <w:rsid w:val="00C22BB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C22BB7"/>
  </w:style>
  <w:style w:type="paragraph" w:styleId="NormalWeb">
    <w:name w:val="Normal (Web)"/>
    <w:basedOn w:val="Normal"/>
    <w:uiPriority w:val="99"/>
    <w:unhideWhenUsed/>
    <w:rsid w:val="001B7B0F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B7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2021-01-25T03:45:00Z</dcterms:created>
  <dcterms:modified xsi:type="dcterms:W3CDTF">2021-08-04T06:40:00Z</dcterms:modified>
</cp:coreProperties>
</file>