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Produsele de finanțare bancare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highlight w:val="white"/>
          <w:rtl w:val="0"/>
        </w:rPr>
        <w:t xml:space="preserve">Produsele de finanțare bancare sunt disponibile pentru diferite categorii de clienți: micro, IMM-uri  și întreprinderi mari.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highlight w:val="white"/>
        </w:rPr>
      </w:pPr>
      <w:r w:rsidDel="00000000" w:rsidR="00000000" w:rsidRPr="00000000">
        <w:rPr>
          <w:highlight w:val="white"/>
          <w:rtl w:val="0"/>
        </w:rPr>
        <w:t xml:space="preserve">Clasificarea produselor de finanțare bancare: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rtl w:val="0"/>
        </w:rPr>
        <w:t xml:space="preserve">Credit Investițional</w:t>
      </w:r>
      <w:r w:rsidDel="00000000" w:rsidR="00000000" w:rsidRPr="00000000">
        <w:rPr>
          <w:rtl w:val="0"/>
        </w:rPr>
        <w:t xml:space="preserve"> - împrumut bănesc pe termen mediu sau lung destinat finanțării sau finanțării activelor mobile/imobile/materiale sau nemateriale utilizate sau care urmează să fie utilizate în activitatea întreprinderii tale.</w:t>
      </w:r>
    </w:p>
    <w:p w:rsidR="00000000" w:rsidDel="00000000" w:rsidP="00000000" w:rsidRDefault="00000000" w:rsidRPr="00000000" w14:paraId="00000008">
      <w:pPr>
        <w:jc w:val="both"/>
        <w:rPr/>
      </w:pPr>
      <w:r w:rsidDel="00000000" w:rsidR="00000000" w:rsidRPr="00000000">
        <w:rPr>
          <w:rtl w:val="0"/>
        </w:rPr>
      </w:r>
    </w:p>
    <w:tbl>
      <w:tblPr>
        <w:tblStyle w:val="Table1"/>
        <w:tblW w:w="8990.0" w:type="dxa"/>
        <w:jc w:val="left"/>
        <w:tblInd w:w="0.0" w:type="dxa"/>
        <w:tblLayout w:type="fixed"/>
        <w:tblLook w:val="0400"/>
      </w:tblPr>
      <w:tblGrid>
        <w:gridCol w:w="1919"/>
        <w:gridCol w:w="7071"/>
        <w:tblGridChange w:id="0">
          <w:tblGrid>
            <w:gridCol w:w="1919"/>
            <w:gridCol w:w="7071"/>
          </w:tblGrid>
        </w:tblGridChange>
      </w:tblGrid>
      <w:tr>
        <w:trPr>
          <w:cantSplit w:val="0"/>
          <w:trHeight w:val="2436"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Scopul/destinația finanțării</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ind w:left="566.9291338582675" w:hanging="420"/>
              <w:rPr>
                <w:color w:val="000000"/>
                <w:sz w:val="20"/>
                <w:szCs w:val="20"/>
                <w:highlight w:val="white"/>
                <w:u w:val="none"/>
              </w:rPr>
            </w:pPr>
            <w:r w:rsidDel="00000000" w:rsidR="00000000" w:rsidRPr="00000000">
              <w:rPr>
                <w:color w:val="000000"/>
                <w:sz w:val="20"/>
                <w:szCs w:val="20"/>
                <w:highlight w:val="white"/>
                <w:rtl w:val="0"/>
              </w:rPr>
              <w:t xml:space="preserve">Achiziția și /sau amenajarea de terenuri;</w:t>
            </w:r>
            <w:r w:rsidDel="00000000" w:rsidR="00000000" w:rsidRPr="00000000">
              <w:rPr>
                <w:rtl w:val="0"/>
              </w:rPr>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ind w:left="566.9291338582675" w:hanging="420"/>
              <w:rPr>
                <w:color w:val="000000"/>
                <w:sz w:val="20"/>
                <w:szCs w:val="20"/>
                <w:highlight w:val="white"/>
                <w:u w:val="none"/>
              </w:rPr>
            </w:pPr>
            <w:r w:rsidDel="00000000" w:rsidR="00000000" w:rsidRPr="00000000">
              <w:rPr>
                <w:color w:val="000000"/>
                <w:sz w:val="20"/>
                <w:szCs w:val="20"/>
                <w:highlight w:val="white"/>
                <w:rtl w:val="0"/>
              </w:rPr>
              <w:t xml:space="preserve">Procurarea/finanțarea construcției/reconstrucției bunului imobil cu destinație comercială (oficii, filiale, secții de producere, magazine/puncte de vânzare);</w:t>
            </w:r>
            <w:r w:rsidDel="00000000" w:rsidR="00000000" w:rsidRPr="00000000">
              <w:rPr>
                <w:rtl w:val="0"/>
              </w:rPr>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ind w:left="566.9291338582675" w:hanging="420"/>
              <w:rPr>
                <w:color w:val="000000"/>
                <w:sz w:val="20"/>
                <w:szCs w:val="20"/>
                <w:highlight w:val="white"/>
                <w:u w:val="none"/>
              </w:rPr>
            </w:pPr>
            <w:r w:rsidDel="00000000" w:rsidR="00000000" w:rsidRPr="00000000">
              <w:rPr>
                <w:color w:val="000000"/>
                <w:sz w:val="20"/>
                <w:szCs w:val="20"/>
                <w:highlight w:val="white"/>
                <w:rtl w:val="0"/>
              </w:rPr>
              <w:t xml:space="preserve">Procurarea terenurilor agricole;</w:t>
            </w:r>
            <w:r w:rsidDel="00000000" w:rsidR="00000000" w:rsidRPr="00000000">
              <w:rPr>
                <w:rtl w:val="0"/>
              </w:rPr>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ind w:left="566.9291338582675" w:hanging="420"/>
              <w:rPr>
                <w:color w:val="000000"/>
                <w:sz w:val="20"/>
                <w:szCs w:val="20"/>
                <w:highlight w:val="white"/>
                <w:u w:val="none"/>
              </w:rPr>
            </w:pPr>
            <w:r w:rsidDel="00000000" w:rsidR="00000000" w:rsidRPr="00000000">
              <w:rPr>
                <w:color w:val="000000"/>
                <w:sz w:val="20"/>
                <w:szCs w:val="20"/>
                <w:highlight w:val="white"/>
                <w:rtl w:val="0"/>
              </w:rPr>
              <w:t xml:space="preserve">Procurarea plantațiilor multianuale (vii, livezi);</w:t>
            </w:r>
            <w:r w:rsidDel="00000000" w:rsidR="00000000" w:rsidRPr="00000000">
              <w:rPr>
                <w:rtl w:val="0"/>
              </w:rPr>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ind w:left="566.9291338582675" w:hanging="420"/>
              <w:rPr>
                <w:color w:val="000000"/>
                <w:sz w:val="20"/>
                <w:szCs w:val="20"/>
                <w:highlight w:val="white"/>
                <w:u w:val="none"/>
              </w:rPr>
            </w:pPr>
            <w:r w:rsidDel="00000000" w:rsidR="00000000" w:rsidRPr="00000000">
              <w:rPr>
                <w:color w:val="000000"/>
                <w:sz w:val="20"/>
                <w:szCs w:val="20"/>
                <w:highlight w:val="white"/>
                <w:rtl w:val="0"/>
              </w:rPr>
              <w:t xml:space="preserve">Procurarea și punerea în funcțiune și/sau efectuarea de lucrări pentru modernizarea mijloacelor fixe – vehicule, automobile, tehnica agricolă, echipamente și utilaje de producție;</w:t>
            </w:r>
            <w:r w:rsidDel="00000000" w:rsidR="00000000" w:rsidRPr="00000000">
              <w:rPr>
                <w:rtl w:val="0"/>
              </w:rPr>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ind w:left="566.9291338582675" w:hanging="420"/>
              <w:rPr>
                <w:color w:val="000000"/>
                <w:sz w:val="20"/>
                <w:szCs w:val="20"/>
                <w:highlight w:val="white"/>
                <w:u w:val="none"/>
              </w:rPr>
            </w:pPr>
            <w:r w:rsidDel="00000000" w:rsidR="00000000" w:rsidRPr="00000000">
              <w:rPr>
                <w:color w:val="000000"/>
                <w:sz w:val="20"/>
                <w:szCs w:val="20"/>
                <w:highlight w:val="white"/>
                <w:rtl w:val="0"/>
              </w:rPr>
              <w:t xml:space="preserve">Refinanțarea datoriilor.</w:t>
            </w:r>
            <w:r w:rsidDel="00000000" w:rsidR="00000000" w:rsidRPr="00000000">
              <w:rPr>
                <w:rtl w:val="0"/>
              </w:rPr>
            </w:r>
          </w:p>
        </w:tc>
      </w:tr>
      <w:tr>
        <w:trPr>
          <w:cantSplit w:val="0"/>
          <w:trHeight w:val="453"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Termen maxim de acordare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Credite pe termen mediu și lung (36-180 luni), în dependență de politica</w:t>
            </w:r>
            <w:r w:rsidDel="00000000" w:rsidR="00000000" w:rsidRPr="00000000">
              <w:rPr>
                <w:rtl w:val="0"/>
              </w:rPr>
              <w:t xml:space="preserve"> </w:t>
            </w:r>
            <w:r w:rsidDel="00000000" w:rsidR="00000000" w:rsidRPr="00000000">
              <w:rPr>
                <w:color w:val="000000"/>
                <w:sz w:val="20"/>
                <w:szCs w:val="20"/>
                <w:highlight w:val="white"/>
                <w:rtl w:val="0"/>
              </w:rPr>
              <w:t xml:space="preserve">de creditare a băncii</w:t>
            </w:r>
            <w:r w:rsidDel="00000000" w:rsidR="00000000" w:rsidRPr="00000000">
              <w:rPr>
                <w:rtl w:val="0"/>
              </w:rPr>
            </w:r>
          </w:p>
        </w:tc>
      </w:tr>
      <w:tr>
        <w:trPr>
          <w:cantSplit w:val="0"/>
          <w:trHeight w:val="405"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Monedă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MDL, EUR, USD</w:t>
            </w:r>
            <w:r w:rsidDel="00000000" w:rsidR="00000000" w:rsidRPr="00000000">
              <w:rPr>
                <w:rtl w:val="0"/>
              </w:rPr>
            </w:r>
          </w:p>
        </w:tc>
      </w:tr>
      <w:tr>
        <w:trPr>
          <w:cantSplit w:val="0"/>
          <w:trHeight w:val="465"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Suma acordată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Variază în dependență de instituție, scop, termen și capacitatea de plată</w:t>
            </w:r>
            <w:r w:rsidDel="00000000" w:rsidR="00000000" w:rsidRPr="00000000">
              <w:rPr>
                <w:rtl w:val="0"/>
              </w:rPr>
            </w:r>
          </w:p>
        </w:tc>
      </w:tr>
      <w:tr>
        <w:trPr>
          <w:cantSplit w:val="0"/>
          <w:trHeight w:val="405"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Gaj/Garanție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Gaj imobil, automobil, utilaj, mărfuri, fidejusiune. Valoare de acoperire cu gaj/garanție a sumei finanțate variază de la 120-200%.</w:t>
            </w:r>
            <w:r w:rsidDel="00000000" w:rsidR="00000000" w:rsidRPr="00000000">
              <w:rPr>
                <w:rtl w:val="0"/>
              </w:rPr>
            </w:r>
          </w:p>
        </w:tc>
      </w:tr>
      <w:tr>
        <w:trPr>
          <w:cantSplit w:val="0"/>
          <w:trHeight w:val="405"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Aportul tău</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În dependentă de scopul finanțării și politica băncii (de la 20-50%)</w:t>
            </w:r>
            <w:r w:rsidDel="00000000" w:rsidR="00000000" w:rsidRPr="00000000">
              <w:rPr>
                <w:rtl w:val="0"/>
              </w:rPr>
            </w:r>
          </w:p>
        </w:tc>
      </w:tr>
    </w:tbl>
    <w:p w:rsidR="00000000" w:rsidDel="00000000" w:rsidP="00000000" w:rsidRDefault="00000000" w:rsidRPr="00000000" w14:paraId="0000001A">
      <w:pPr>
        <w:ind w:firstLine="0"/>
        <w:jc w:val="both"/>
        <w:rPr/>
      </w:pPr>
      <w:r w:rsidDel="00000000" w:rsidR="00000000" w:rsidRPr="00000000">
        <w:rPr>
          <w:rtl w:val="0"/>
        </w:rPr>
      </w:r>
    </w:p>
    <w:p w:rsidR="00000000" w:rsidDel="00000000" w:rsidP="00000000" w:rsidRDefault="00000000" w:rsidRPr="00000000" w14:paraId="0000001B">
      <w:pPr>
        <w:ind w:left="0" w:firstLine="0"/>
        <w:jc w:val="both"/>
        <w:rPr/>
      </w:pPr>
      <w:r w:rsidDel="00000000" w:rsidR="00000000" w:rsidRPr="00000000">
        <w:rPr>
          <w:b w:val="1"/>
          <w:rtl w:val="0"/>
        </w:rPr>
        <w:t xml:space="preserve">Credit pentru mijloacele circulante/fond de rulment</w:t>
      </w:r>
      <w:r w:rsidDel="00000000" w:rsidR="00000000" w:rsidRPr="00000000">
        <w:rPr>
          <w:rtl w:val="0"/>
        </w:rPr>
        <w:t xml:space="preserve"> - împrumut bănesc pe termen scurt (până la 36 luni) destinat finanțării mijloacelor circulante (active pe termen scurt sau obligații pe termen scurt) aferente activității întreprinderii tale.</w:t>
      </w:r>
    </w:p>
    <w:p w:rsidR="00000000" w:rsidDel="00000000" w:rsidP="00000000" w:rsidRDefault="00000000" w:rsidRPr="00000000" w14:paraId="0000001C">
      <w:pPr>
        <w:ind w:left="0" w:firstLine="0"/>
        <w:jc w:val="both"/>
        <w:rPr/>
      </w:pPr>
      <w:r w:rsidDel="00000000" w:rsidR="00000000" w:rsidRPr="00000000">
        <w:rPr>
          <w:rtl w:val="0"/>
        </w:rPr>
      </w:r>
    </w:p>
    <w:tbl>
      <w:tblPr>
        <w:tblStyle w:val="Table2"/>
        <w:tblW w:w="8990.0" w:type="dxa"/>
        <w:jc w:val="left"/>
        <w:tblInd w:w="0.0" w:type="dxa"/>
        <w:tblLayout w:type="fixed"/>
        <w:tblLook w:val="0400"/>
      </w:tblPr>
      <w:tblGrid>
        <w:gridCol w:w="1982"/>
        <w:gridCol w:w="7008"/>
        <w:tblGridChange w:id="0">
          <w:tblGrid>
            <w:gridCol w:w="1982"/>
            <w:gridCol w:w="7008"/>
          </w:tblGrid>
        </w:tblGridChange>
      </w:tblGrid>
      <w:tr>
        <w:trPr>
          <w:cantSplit w:val="0"/>
          <w:trHeight w:val="732"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Scopul/destinația finanțării</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Finanțarea activelor pe termen scurt: procurarea de  marfă, materie primă </w:t>
            </w:r>
            <w:r w:rsidDel="00000000" w:rsidR="00000000" w:rsidRPr="00000000">
              <w:rPr>
                <w:sz w:val="20"/>
                <w:szCs w:val="20"/>
                <w:highlight w:val="white"/>
                <w:rtl w:val="0"/>
              </w:rPr>
              <w:t xml:space="preserve">și</w:t>
            </w:r>
            <w:r w:rsidDel="00000000" w:rsidR="00000000" w:rsidRPr="00000000">
              <w:rPr>
                <w:color w:val="000000"/>
                <w:sz w:val="20"/>
                <w:szCs w:val="20"/>
                <w:highlight w:val="white"/>
                <w:rtl w:val="0"/>
              </w:rPr>
              <w:t xml:space="preserve"> materiale utilizate în procesul de producere, </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Finanțarea datoriilor pe termen scurt: achitarea datoriilor comerciale pe termen scurt, acoperirea obligațiilor față de angajați, creditori sau organele fiscale, etc;</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Refinanțarea datoriilor;</w:t>
            </w:r>
            <w:r w:rsidDel="00000000" w:rsidR="00000000" w:rsidRPr="00000000">
              <w:rPr>
                <w:rtl w:val="0"/>
              </w:rPr>
            </w:r>
          </w:p>
        </w:tc>
      </w:tr>
      <w:tr>
        <w:trPr>
          <w:cantSplit w:val="0"/>
          <w:trHeight w:val="300"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Termen maxim de acordare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Credite pe termen scurt (1-36* luni)</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*în dependență de politică de creditare a băncii</w:t>
            </w:r>
            <w:r w:rsidDel="00000000" w:rsidR="00000000" w:rsidRPr="00000000">
              <w:rPr>
                <w:rtl w:val="0"/>
              </w:rPr>
            </w:r>
          </w:p>
        </w:tc>
      </w:tr>
      <w:tr>
        <w:trPr>
          <w:cantSplit w:val="0"/>
          <w:trHeight w:val="193"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Monedă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MDL, EUR, USD</w:t>
            </w:r>
            <w:r w:rsidDel="00000000" w:rsidR="00000000" w:rsidRPr="00000000">
              <w:rPr>
                <w:rtl w:val="0"/>
              </w:rPr>
            </w:r>
          </w:p>
        </w:tc>
      </w:tr>
      <w:tr>
        <w:trPr>
          <w:cantSplit w:val="0"/>
          <w:trHeight w:val="300"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Suma acordată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De la 20 mii MDL, variază în dependență de instituție, scop, termen și capacitatea de plată.</w:t>
            </w:r>
            <w:r w:rsidDel="00000000" w:rsidR="00000000" w:rsidRPr="00000000">
              <w:rPr>
                <w:rtl w:val="0"/>
              </w:rPr>
            </w:r>
          </w:p>
        </w:tc>
      </w:tr>
      <w:tr>
        <w:trPr>
          <w:cantSplit w:val="0"/>
          <w:trHeight w:val="300"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Gaj/Garanție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Cu gaj bunuri imobile /mobile, depozit bancar, garanție bancară.</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Fără gaj</w:t>
            </w:r>
            <w:r w:rsidDel="00000000" w:rsidR="00000000" w:rsidRPr="00000000">
              <w:rPr>
                <w:rtl w:val="0"/>
              </w:rPr>
            </w:r>
          </w:p>
        </w:tc>
      </w:tr>
      <w:tr>
        <w:trPr>
          <w:cantSplit w:val="0"/>
          <w:trHeight w:val="18"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Aportul tău</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În </w:t>
            </w:r>
            <w:r w:rsidDel="00000000" w:rsidR="00000000" w:rsidRPr="00000000">
              <w:rPr>
                <w:sz w:val="20"/>
                <w:szCs w:val="20"/>
                <w:highlight w:val="white"/>
                <w:rtl w:val="0"/>
              </w:rPr>
              <w:t xml:space="preserve">dependență</w:t>
            </w:r>
            <w:r w:rsidDel="00000000" w:rsidR="00000000" w:rsidRPr="00000000">
              <w:rPr>
                <w:color w:val="000000"/>
                <w:sz w:val="20"/>
                <w:szCs w:val="20"/>
                <w:highlight w:val="white"/>
                <w:rtl w:val="0"/>
              </w:rPr>
              <w:t xml:space="preserve"> de scopul finanțării și politica băncii (de la 30-50%)</w:t>
            </w: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b w:val="1"/>
          <w:rtl w:val="0"/>
        </w:rPr>
        <w:t xml:space="preserve">Linia de credit/revolving</w:t>
      </w:r>
      <w:r w:rsidDel="00000000" w:rsidR="00000000" w:rsidRPr="00000000">
        <w:rPr>
          <w:rtl w:val="0"/>
        </w:rPr>
        <w:t xml:space="preserve"> – produs de finanțare care presupune retragerea/stingerea multiplă a sumei finanțate aprobate în baza condițiilor specifice impuse de bancă.</w:t>
      </w:r>
    </w:p>
    <w:p w:rsidR="00000000" w:rsidDel="00000000" w:rsidP="00000000" w:rsidRDefault="00000000" w:rsidRPr="00000000" w14:paraId="00000030">
      <w:pPr>
        <w:jc w:val="both"/>
        <w:rPr/>
      </w:pPr>
      <w:r w:rsidDel="00000000" w:rsidR="00000000" w:rsidRPr="00000000">
        <w:rPr>
          <w:rtl w:val="0"/>
        </w:rPr>
      </w:r>
    </w:p>
    <w:tbl>
      <w:tblPr>
        <w:tblStyle w:val="Table3"/>
        <w:tblW w:w="8990.0" w:type="dxa"/>
        <w:jc w:val="left"/>
        <w:tblInd w:w="0.0" w:type="dxa"/>
        <w:tblLayout w:type="fixed"/>
        <w:tblLook w:val="0400"/>
      </w:tblPr>
      <w:tblGrid>
        <w:gridCol w:w="1982"/>
        <w:gridCol w:w="7008"/>
        <w:tblGridChange w:id="0">
          <w:tblGrid>
            <w:gridCol w:w="1982"/>
            <w:gridCol w:w="7008"/>
          </w:tblGrid>
        </w:tblGridChange>
      </w:tblGrid>
      <w:tr>
        <w:trPr>
          <w:cantSplit w:val="0"/>
          <w:trHeight w:val="1728"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Scopul/destinația finanțării</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Finanțarea activelor pe termen scurt: procurarea de marfă, materie primă și </w:t>
            </w:r>
            <w:r w:rsidDel="00000000" w:rsidR="00000000" w:rsidRPr="00000000">
              <w:rPr>
                <w:rtl w:val="0"/>
              </w:rPr>
              <w:t xml:space="preserve">          </w:t>
            </w:r>
            <w:r w:rsidDel="00000000" w:rsidR="00000000" w:rsidRPr="00000000">
              <w:rPr>
                <w:color w:val="000000"/>
                <w:sz w:val="20"/>
                <w:szCs w:val="20"/>
                <w:highlight w:val="white"/>
                <w:rtl w:val="0"/>
              </w:rPr>
              <w:t xml:space="preserve"> materiale utilizate în procesul de producere;</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Finanțarea datoriilor pe termen scurt: achitarea datoriilor comerciale pe termen scurt, acoperirea obligațiilor  față de angajați, creditori sau organele fiscale, etc;</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Acoperirea nevoilor planificate de mijloacele  bănești reieșind din rata de conversie a creanțelor.</w:t>
            </w:r>
            <w:r w:rsidDel="00000000" w:rsidR="00000000" w:rsidRPr="00000000">
              <w:rPr>
                <w:rtl w:val="0"/>
              </w:rPr>
            </w:r>
          </w:p>
        </w:tc>
      </w:tr>
      <w:tr>
        <w:trPr>
          <w:cantSplit w:val="0"/>
          <w:trHeight w:val="296"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3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Termen maxim de acordare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Credite pe termen scurt (12- 36 luni)</w:t>
            </w:r>
            <w:r w:rsidDel="00000000" w:rsidR="00000000" w:rsidRPr="00000000">
              <w:rPr>
                <w:rtl w:val="0"/>
              </w:rPr>
            </w:r>
          </w:p>
        </w:tc>
      </w:tr>
      <w:tr>
        <w:trPr>
          <w:cantSplit w:val="0"/>
          <w:trHeight w:val="80"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Monedă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MDL, EUR, USD</w:t>
            </w:r>
            <w:r w:rsidDel="00000000" w:rsidR="00000000" w:rsidRPr="00000000">
              <w:rPr>
                <w:rtl w:val="0"/>
              </w:rPr>
            </w:r>
          </w:p>
        </w:tc>
      </w:tr>
      <w:tr>
        <w:trPr>
          <w:cantSplit w:val="0"/>
          <w:trHeight w:val="14"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Suma acordată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3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Până la 70% din volumul  de vânzări mediu</w:t>
            </w:r>
            <w:r w:rsidDel="00000000" w:rsidR="00000000" w:rsidRPr="00000000">
              <w:rPr>
                <w:rtl w:val="0"/>
              </w:rPr>
            </w:r>
          </w:p>
        </w:tc>
      </w:tr>
      <w:tr>
        <w:trPr>
          <w:cantSplit w:val="0"/>
          <w:trHeight w:val="193"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Gaj/Garanție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Cu gaj bunuri imobile /mobile, depozit bancar, garanție bancară.</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Fără gaj în baza rulajelor companiei tale trecute prin conturile băncii finanțatoare .</w:t>
            </w:r>
            <w:r w:rsidDel="00000000" w:rsidR="00000000" w:rsidRPr="00000000">
              <w:rPr>
                <w:rtl w:val="0"/>
              </w:rPr>
            </w:r>
          </w:p>
        </w:tc>
      </w:tr>
      <w:tr>
        <w:trPr>
          <w:cantSplit w:val="0"/>
          <w:trHeight w:val="14"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Aportul tău</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În </w:t>
            </w:r>
            <w:r w:rsidDel="00000000" w:rsidR="00000000" w:rsidRPr="00000000">
              <w:rPr>
                <w:sz w:val="20"/>
                <w:szCs w:val="20"/>
                <w:highlight w:val="white"/>
                <w:rtl w:val="0"/>
              </w:rPr>
              <w:t xml:space="preserve">dependență</w:t>
            </w:r>
            <w:r w:rsidDel="00000000" w:rsidR="00000000" w:rsidRPr="00000000">
              <w:rPr>
                <w:color w:val="000000"/>
                <w:sz w:val="20"/>
                <w:szCs w:val="20"/>
                <w:highlight w:val="white"/>
                <w:rtl w:val="0"/>
              </w:rPr>
              <w:t xml:space="preserve"> de scopul finanțării și politica băncii (de la 30-50%)</w:t>
            </w:r>
            <w:r w:rsidDel="00000000" w:rsidR="00000000" w:rsidRPr="00000000">
              <w:rPr>
                <w:rtl w:val="0"/>
              </w:rPr>
            </w:r>
          </w:p>
        </w:tc>
      </w:tr>
      <w:tr>
        <w:trPr>
          <w:cantSplit w:val="0"/>
          <w:trHeight w:val="197"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Modalitate de plată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Lunar se achită doar dobânda</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Corpul împrumutului nu are un grafic de rambursare fix și poate fi achitat integral înainte de a reînnoi linia de credit.</w:t>
            </w:r>
            <w:r w:rsidDel="00000000" w:rsidR="00000000" w:rsidRPr="00000000">
              <w:rPr>
                <w:rtl w:val="0"/>
              </w:rPr>
            </w:r>
          </w:p>
        </w:tc>
      </w:tr>
    </w:tbl>
    <w:p w:rsidR="00000000" w:rsidDel="00000000" w:rsidP="00000000" w:rsidRDefault="00000000" w:rsidRPr="00000000" w14:paraId="00000043">
      <w:pPr>
        <w:jc w:val="center"/>
        <w:rPr/>
      </w:pPr>
      <w:r w:rsidDel="00000000" w:rsidR="00000000" w:rsidRPr="00000000">
        <w:rPr>
          <w:rtl w:val="0"/>
        </w:rPr>
      </w:r>
    </w:p>
    <w:p w:rsidR="00000000" w:rsidDel="00000000" w:rsidP="00000000" w:rsidRDefault="00000000" w:rsidRPr="00000000" w14:paraId="00000044">
      <w:pPr>
        <w:jc w:val="center"/>
        <w:rPr>
          <w:b w:val="1"/>
        </w:rPr>
      </w:pPr>
      <w:r w:rsidDel="00000000" w:rsidR="00000000" w:rsidRPr="00000000">
        <w:rPr>
          <w:b w:val="1"/>
          <w:rtl w:val="0"/>
        </w:rPr>
        <w:t xml:space="preserve">Credit </w:t>
      </w:r>
      <w:r w:rsidDel="00000000" w:rsidR="00000000" w:rsidRPr="00000000">
        <w:rPr>
          <w:b w:val="1"/>
          <w:rtl w:val="0"/>
        </w:rPr>
        <w:t xml:space="preserve">Overdraft</w:t>
      </w:r>
    </w:p>
    <w:tbl>
      <w:tblPr>
        <w:tblStyle w:val="Table4"/>
        <w:tblW w:w="8990.0" w:type="dxa"/>
        <w:jc w:val="left"/>
        <w:tblInd w:w="0.0" w:type="dxa"/>
        <w:tblLayout w:type="fixed"/>
        <w:tblLook w:val="0400"/>
      </w:tblPr>
      <w:tblGrid>
        <w:gridCol w:w="2038"/>
        <w:gridCol w:w="6952"/>
        <w:tblGridChange w:id="0">
          <w:tblGrid>
            <w:gridCol w:w="2038"/>
            <w:gridCol w:w="6952"/>
          </w:tblGrid>
        </w:tblGridChange>
      </w:tblGrid>
      <w:tr>
        <w:trPr>
          <w:cantSplit w:val="0"/>
          <w:trHeight w:val="470"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Criterii specifice de eligibilitate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46">
            <w:pPr>
              <w:numPr>
                <w:ilvl w:val="0"/>
                <w:numId w:val="6"/>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highlight w:val="white"/>
                <w:rtl w:val="0"/>
              </w:rPr>
              <w:t xml:space="preserve">Deservirea contului bancar la banca finanțatoare</w:t>
            </w:r>
            <w:r w:rsidDel="00000000" w:rsidR="00000000" w:rsidRPr="00000000">
              <w:rPr>
                <w:rtl w:val="0"/>
              </w:rPr>
            </w:r>
          </w:p>
          <w:p w:rsidR="00000000" w:rsidDel="00000000" w:rsidP="00000000" w:rsidRDefault="00000000" w:rsidRPr="00000000" w14:paraId="00000047">
            <w:pPr>
              <w:numPr>
                <w:ilvl w:val="0"/>
                <w:numId w:val="6"/>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highlight w:val="white"/>
                <w:rtl w:val="0"/>
              </w:rPr>
              <w:t xml:space="preserve">Încasări regulate reieșind din specificul afacerii</w:t>
            </w:r>
            <w:r w:rsidDel="00000000" w:rsidR="00000000" w:rsidRPr="00000000">
              <w:rPr>
                <w:rtl w:val="0"/>
              </w:rPr>
            </w:r>
          </w:p>
        </w:tc>
      </w:tr>
      <w:tr>
        <w:trPr>
          <w:cantSplit w:val="0"/>
          <w:trHeight w:val="505"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Scopul/destinația finanțării</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Finanțarea cheltuielilor operaționale pe termen scurt: </w:t>
            </w:r>
            <w:r w:rsidDel="00000000" w:rsidR="00000000" w:rsidRPr="00000000">
              <w:rPr>
                <w:color w:val="3a3a3a"/>
                <w:sz w:val="20"/>
                <w:szCs w:val="20"/>
                <w:highlight w:val="white"/>
                <w:rtl w:val="0"/>
              </w:rPr>
              <w:t xml:space="preserve">plata stocurilor și materialelor, achitarea fondului de salarizare, cheltuielilor de transport, alte scopuri pe termen scurt.</w:t>
            </w:r>
            <w:r w:rsidDel="00000000" w:rsidR="00000000" w:rsidRPr="00000000">
              <w:rPr>
                <w:rtl w:val="0"/>
              </w:rPr>
            </w:r>
          </w:p>
        </w:tc>
      </w:tr>
      <w:tr>
        <w:trPr>
          <w:cantSplit w:val="0"/>
          <w:trHeight w:val="470"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Termen maxim de acordare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3a3a3a"/>
                <w:sz w:val="20"/>
                <w:szCs w:val="20"/>
                <w:highlight w:val="white"/>
                <w:rtl w:val="0"/>
              </w:rPr>
              <w:t xml:space="preserve">Până la 12 luni. Pe parcursul a 30 zile calendaristice soldul datoriei la overdraft trebuie să fie cel puțin o dată egal cu zero.</w:t>
            </w:r>
            <w:r w:rsidDel="00000000" w:rsidR="00000000" w:rsidRPr="00000000">
              <w:rPr>
                <w:rtl w:val="0"/>
              </w:rPr>
            </w:r>
          </w:p>
        </w:tc>
      </w:tr>
      <w:tr>
        <w:trPr>
          <w:cantSplit w:val="0"/>
          <w:trHeight w:val="14"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Monedă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MDL</w:t>
            </w:r>
            <w:r w:rsidDel="00000000" w:rsidR="00000000" w:rsidRPr="00000000">
              <w:rPr>
                <w:rtl w:val="0"/>
              </w:rPr>
            </w:r>
          </w:p>
        </w:tc>
      </w:tr>
      <w:tr>
        <w:trPr>
          <w:cantSplit w:val="0"/>
          <w:trHeight w:val="470"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Suma acordată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3a3a3a"/>
                <w:sz w:val="20"/>
                <w:szCs w:val="20"/>
                <w:highlight w:val="white"/>
                <w:rtl w:val="0"/>
              </w:rPr>
              <w:t xml:space="preserve">Suma creditului nu va depăși 30% din încasările medii lunare din vânzări calculate pentru ultimele 12 luni.</w:t>
            </w:r>
            <w:r w:rsidDel="00000000" w:rsidR="00000000" w:rsidRPr="00000000">
              <w:rPr>
                <w:rtl w:val="0"/>
              </w:rPr>
            </w:r>
          </w:p>
        </w:tc>
      </w:tr>
      <w:tr>
        <w:trPr>
          <w:cantSplit w:val="0"/>
          <w:trHeight w:val="470"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Gaj/Garanție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Cu gaj </w:t>
            </w:r>
            <w:r w:rsidDel="00000000" w:rsidR="00000000" w:rsidRPr="00000000">
              <w:rPr>
                <w:color w:val="3a3a3a"/>
                <w:sz w:val="20"/>
                <w:szCs w:val="20"/>
                <w:highlight w:val="white"/>
                <w:rtl w:val="0"/>
              </w:rPr>
              <w:t xml:space="preserve">bunuri mobile – creanțe bănești (înregistrat notarial) / bunuri imobile</w:t>
            </w:r>
            <w:r w:rsidDel="00000000" w:rsidR="00000000" w:rsidRPr="00000000">
              <w:rPr>
                <w:rtl w:val="0"/>
              </w:rPr>
            </w:r>
          </w:p>
        </w:tc>
      </w:tr>
      <w:tr>
        <w:trPr>
          <w:cantSplit w:val="0"/>
          <w:trHeight w:val="261"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Aportul tău</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5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În </w:t>
            </w:r>
            <w:r w:rsidDel="00000000" w:rsidR="00000000" w:rsidRPr="00000000">
              <w:rPr>
                <w:sz w:val="20"/>
                <w:szCs w:val="20"/>
                <w:highlight w:val="white"/>
                <w:rtl w:val="0"/>
              </w:rPr>
              <w:t xml:space="preserve">dependență</w:t>
            </w:r>
            <w:r w:rsidDel="00000000" w:rsidR="00000000" w:rsidRPr="00000000">
              <w:rPr>
                <w:color w:val="000000"/>
                <w:sz w:val="20"/>
                <w:szCs w:val="20"/>
                <w:highlight w:val="white"/>
                <w:rtl w:val="0"/>
              </w:rPr>
              <w:t xml:space="preserve"> de scopul finanțării și politica băncii (de la 30-50%)</w:t>
            </w:r>
            <w:r w:rsidDel="00000000" w:rsidR="00000000" w:rsidRPr="00000000">
              <w:rPr>
                <w:rtl w:val="0"/>
              </w:rPr>
            </w:r>
          </w:p>
        </w:tc>
      </w:tr>
      <w:tr>
        <w:trPr>
          <w:cantSplit w:val="0"/>
          <w:trHeight w:val="638"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Modalitate de plată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5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Lunar se achită doar dobânda. Corpul împrumutului nu are un grafic de rambursare fix și poate fi achitat integral la maturitate.</w:t>
            </w:r>
            <w:r w:rsidDel="00000000" w:rsidR="00000000" w:rsidRPr="00000000">
              <w:rPr>
                <w:rtl w:val="0"/>
              </w:rPr>
            </w:r>
          </w:p>
        </w:tc>
      </w:tr>
    </w:tbl>
    <w:p w:rsidR="00000000" w:rsidDel="00000000" w:rsidP="00000000" w:rsidRDefault="00000000" w:rsidRPr="00000000" w14:paraId="00000056">
      <w:pPr>
        <w:jc w:val="center"/>
        <w:rPr/>
      </w:pPr>
      <w:r w:rsidDel="00000000" w:rsidR="00000000" w:rsidRPr="00000000">
        <w:rPr>
          <w:rtl w:val="0"/>
        </w:rPr>
      </w:r>
    </w:p>
    <w:p w:rsidR="00000000" w:rsidDel="00000000" w:rsidP="00000000" w:rsidRDefault="00000000" w:rsidRPr="00000000" w14:paraId="00000057">
      <w:pPr>
        <w:jc w:val="center"/>
        <w:rPr/>
      </w:pPr>
      <w:r w:rsidDel="00000000" w:rsidR="00000000" w:rsidRPr="00000000">
        <w:rPr>
          <w:b w:val="1"/>
          <w:rtl w:val="0"/>
        </w:rPr>
        <w:t xml:space="preserve">Leasing financiar </w:t>
      </w:r>
      <w:r w:rsidDel="00000000" w:rsidR="00000000" w:rsidRPr="00000000">
        <w:rPr>
          <w:rtl w:val="0"/>
        </w:rPr>
        <w:t xml:space="preserve">- împrumut bănesc destinat achiziției în baza contractului de leasing a echipamentelor/utilajelor necesare desfășurării activității întreprinderii tale.</w:t>
      </w:r>
    </w:p>
    <w:p w:rsidR="00000000" w:rsidDel="00000000" w:rsidP="00000000" w:rsidRDefault="00000000" w:rsidRPr="00000000" w14:paraId="00000058">
      <w:pPr>
        <w:jc w:val="both"/>
        <w:rPr/>
      </w:pPr>
      <w:r w:rsidDel="00000000" w:rsidR="00000000" w:rsidRPr="00000000">
        <w:rPr>
          <w:rtl w:val="0"/>
        </w:rPr>
      </w:r>
    </w:p>
    <w:tbl>
      <w:tblPr>
        <w:tblStyle w:val="Table5"/>
        <w:tblW w:w="8990.0" w:type="dxa"/>
        <w:jc w:val="left"/>
        <w:tblInd w:w="0.0" w:type="dxa"/>
        <w:tblLayout w:type="fixed"/>
        <w:tblLook w:val="0400"/>
      </w:tblPr>
      <w:tblGrid>
        <w:gridCol w:w="1782"/>
        <w:gridCol w:w="7208"/>
        <w:tblGridChange w:id="0">
          <w:tblGrid>
            <w:gridCol w:w="1782"/>
            <w:gridCol w:w="7208"/>
          </w:tblGrid>
        </w:tblGridChange>
      </w:tblGrid>
      <w:tr>
        <w:trPr>
          <w:cantSplit w:val="0"/>
          <w:trHeight w:val="917"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5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Utilizatorii produsului</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5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Persoanele juridice care sunt înregistrate și activează pe teritoriul R. Moldova, de minim 12 luni, și care, potrivit domeniului de activitate la</w:t>
            </w:r>
            <w:r w:rsidDel="00000000" w:rsidR="00000000" w:rsidRPr="00000000">
              <w:rPr>
                <w:rtl w:val="0"/>
              </w:rPr>
              <w:t xml:space="preserve"> </w:t>
            </w:r>
            <w:r w:rsidDel="00000000" w:rsidR="00000000" w:rsidRPr="00000000">
              <w:rPr>
                <w:color w:val="000000"/>
                <w:sz w:val="20"/>
                <w:szCs w:val="20"/>
                <w:highlight w:val="white"/>
                <w:rtl w:val="0"/>
              </w:rPr>
              <w:t xml:space="preserve">necesitate/folosesc în cadrul activității curente echipamente/utilaje/mijloace de transport care pot fi procurate în regim de leasing</w:t>
            </w:r>
            <w:r w:rsidDel="00000000" w:rsidR="00000000" w:rsidRPr="00000000">
              <w:rPr>
                <w:rtl w:val="0"/>
              </w:rPr>
            </w:r>
          </w:p>
        </w:tc>
      </w:tr>
      <w:tr>
        <w:trPr>
          <w:cantSplit w:val="0"/>
          <w:trHeight w:val="666"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5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Scopul/destinația finanțării</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5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Finanțare destinată </w:t>
            </w:r>
            <w:r w:rsidDel="00000000" w:rsidR="00000000" w:rsidRPr="00000000">
              <w:rPr>
                <w:sz w:val="20"/>
                <w:szCs w:val="20"/>
                <w:highlight w:val="white"/>
                <w:rtl w:val="0"/>
              </w:rPr>
              <w:t xml:space="preserve">achiziției</w:t>
            </w:r>
            <w:r w:rsidDel="00000000" w:rsidR="00000000" w:rsidRPr="00000000">
              <w:rPr>
                <w:color w:val="000000"/>
                <w:sz w:val="20"/>
                <w:szCs w:val="20"/>
                <w:highlight w:val="white"/>
                <w:rtl w:val="0"/>
              </w:rPr>
              <w:t xml:space="preserve"> </w:t>
            </w:r>
            <w:r w:rsidDel="00000000" w:rsidR="00000000" w:rsidRPr="00000000">
              <w:rPr>
                <w:sz w:val="20"/>
                <w:szCs w:val="20"/>
                <w:highlight w:val="white"/>
                <w:rtl w:val="0"/>
              </w:rPr>
              <w:t xml:space="preserve">în</w:t>
            </w:r>
            <w:r w:rsidDel="00000000" w:rsidR="00000000" w:rsidRPr="00000000">
              <w:rPr>
                <w:color w:val="000000"/>
                <w:sz w:val="20"/>
                <w:szCs w:val="20"/>
                <w:highlight w:val="white"/>
                <w:rtl w:val="0"/>
              </w:rPr>
              <w:t xml:space="preserve"> leasing a echipamentelor/utilajelor necesare desfășurării activității curente (automobile, tehnică agricolă, vehicule, utilaje comerciale)</w:t>
            </w:r>
            <w:r w:rsidDel="00000000" w:rsidR="00000000" w:rsidRPr="00000000">
              <w:rPr>
                <w:rtl w:val="0"/>
              </w:rPr>
            </w:r>
          </w:p>
        </w:tc>
      </w:tr>
      <w:tr>
        <w:trPr>
          <w:cantSplit w:val="0"/>
          <w:trHeight w:val="19"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5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Termen de acordare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5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Minim 12 luni, maxim 60 luni </w:t>
            </w:r>
            <w:r w:rsidDel="00000000" w:rsidR="00000000" w:rsidRPr="00000000">
              <w:rPr>
                <w:rtl w:val="0"/>
              </w:rPr>
            </w:r>
          </w:p>
        </w:tc>
      </w:tr>
      <w:tr>
        <w:trPr>
          <w:cantSplit w:val="0"/>
          <w:trHeight w:val="19"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5F">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Moneda</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6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MDL, EUR, USD</w:t>
            </w:r>
            <w:r w:rsidDel="00000000" w:rsidR="00000000" w:rsidRPr="00000000">
              <w:rPr>
                <w:rtl w:val="0"/>
              </w:rPr>
            </w:r>
          </w:p>
        </w:tc>
      </w:tr>
      <w:tr>
        <w:trPr>
          <w:cantSplit w:val="0"/>
          <w:trHeight w:val="277"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6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Suma acordată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Se va finanța maxim 75% din valoarea investiției/proiectului</w:t>
            </w:r>
            <w:r w:rsidDel="00000000" w:rsidR="00000000" w:rsidRPr="00000000">
              <w:rPr>
                <w:rtl w:val="0"/>
              </w:rPr>
            </w:r>
          </w:p>
        </w:tc>
      </w:tr>
      <w:tr>
        <w:trPr>
          <w:cantSplit w:val="0"/>
          <w:trHeight w:val="1025"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Gaj/Garanție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64">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Echipamentul/utilajul achiziționat în regim de leasing, însă pot exista cazuri în care ți se vor solicita garanții suplimentare (gaj, bun mobil/imobil) în dependență de gradul de lichiditate a activului finanțat</w:t>
            </w:r>
            <w:r w:rsidDel="00000000" w:rsidR="00000000" w:rsidRPr="00000000">
              <w:rPr>
                <w:rtl w:val="0"/>
              </w:rPr>
            </w:r>
          </w:p>
        </w:tc>
      </w:tr>
      <w:tr>
        <w:trPr>
          <w:cantSplit w:val="0"/>
          <w:trHeight w:val="275"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Aportul tău</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6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Minim 25% din valoarea activului finanțat </w:t>
            </w:r>
            <w:r w:rsidDel="00000000" w:rsidR="00000000" w:rsidRPr="00000000">
              <w:rPr>
                <w:rtl w:val="0"/>
              </w:rPr>
            </w:r>
          </w:p>
        </w:tc>
      </w:tr>
    </w:tbl>
    <w:p w:rsidR="00000000" w:rsidDel="00000000" w:rsidP="00000000" w:rsidRDefault="00000000" w:rsidRPr="00000000" w14:paraId="00000067">
      <w:pPr>
        <w:jc w:val="center"/>
        <w:rPr/>
      </w:pPr>
      <w:r w:rsidDel="00000000" w:rsidR="00000000" w:rsidRPr="00000000">
        <w:rPr>
          <w:rtl w:val="0"/>
        </w:rPr>
      </w:r>
    </w:p>
    <w:p w:rsidR="00000000" w:rsidDel="00000000" w:rsidP="00000000" w:rsidRDefault="00000000" w:rsidRPr="00000000" w14:paraId="00000068">
      <w:pPr>
        <w:jc w:val="center"/>
        <w:rPr/>
      </w:pPr>
      <w:r w:rsidDel="00000000" w:rsidR="00000000" w:rsidRPr="00000000">
        <w:rPr>
          <w:b w:val="1"/>
          <w:rtl w:val="0"/>
        </w:rPr>
        <w:t xml:space="preserve">Factoring</w:t>
      </w:r>
      <w:r w:rsidDel="00000000" w:rsidR="00000000" w:rsidRPr="00000000">
        <w:rPr>
          <w:rtl w:val="0"/>
        </w:rPr>
        <w:t xml:space="preserve"> - produs bancar destinat finanțării cheltuielilor curente care intervin în baza de contract sau comandă la termen.</w:t>
      </w:r>
    </w:p>
    <w:tbl>
      <w:tblPr>
        <w:tblStyle w:val="Table6"/>
        <w:tblW w:w="8990.0" w:type="dxa"/>
        <w:jc w:val="left"/>
        <w:tblInd w:w="0.0" w:type="dxa"/>
        <w:tblLayout w:type="fixed"/>
        <w:tblLook w:val="0400"/>
      </w:tblPr>
      <w:tblGrid>
        <w:gridCol w:w="2162"/>
        <w:gridCol w:w="6828"/>
        <w:tblGridChange w:id="0">
          <w:tblGrid>
            <w:gridCol w:w="2162"/>
            <w:gridCol w:w="6828"/>
          </w:tblGrid>
        </w:tblGridChange>
      </w:tblGrid>
      <w:tr>
        <w:trPr>
          <w:cantSplit w:val="0"/>
          <w:trHeight w:val="2160"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Criterii specifice de eligibilitate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6A">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Poți ceda următorii debitori:</w:t>
            </w:r>
            <w:r w:rsidDel="00000000" w:rsidR="00000000" w:rsidRPr="00000000">
              <w:rPr>
                <w:rtl w:val="0"/>
              </w:rPr>
            </w:r>
          </w:p>
          <w:p w:rsidR="00000000" w:rsidDel="00000000" w:rsidP="00000000" w:rsidRDefault="00000000" w:rsidRPr="00000000" w14:paraId="0000006B">
            <w:pPr>
              <w:numPr>
                <w:ilvl w:val="0"/>
                <w:numId w:val="7"/>
              </w:numPr>
              <w:pBdr>
                <w:top w:space="0" w:sz="0" w:val="nil"/>
                <w:left w:space="0" w:sz="0" w:val="nil"/>
                <w:bottom w:space="0" w:sz="0" w:val="nil"/>
                <w:right w:space="0" w:sz="0" w:val="nil"/>
                <w:between w:space="0" w:sz="0" w:val="nil"/>
              </w:pBdr>
              <w:ind w:left="720" w:hanging="360"/>
              <w:rPr>
                <w:color w:val="000000"/>
                <w:sz w:val="21"/>
                <w:szCs w:val="21"/>
              </w:rPr>
            </w:pPr>
            <w:r w:rsidDel="00000000" w:rsidR="00000000" w:rsidRPr="00000000">
              <w:rPr>
                <w:color w:val="000000"/>
                <w:sz w:val="21"/>
                <w:szCs w:val="21"/>
                <w:highlight w:val="white"/>
                <w:rtl w:val="0"/>
              </w:rPr>
              <w:t xml:space="preserve">Debitorul derulează relație comercială cu tine de minim 6 luni;</w:t>
            </w:r>
            <w:r w:rsidDel="00000000" w:rsidR="00000000" w:rsidRPr="00000000">
              <w:rPr>
                <w:rtl w:val="0"/>
              </w:rPr>
            </w:r>
          </w:p>
          <w:p w:rsidR="00000000" w:rsidDel="00000000" w:rsidP="00000000" w:rsidRDefault="00000000" w:rsidRPr="00000000" w14:paraId="0000006C">
            <w:pPr>
              <w:numPr>
                <w:ilvl w:val="0"/>
                <w:numId w:val="7"/>
              </w:numPr>
              <w:pBdr>
                <w:top w:space="0" w:sz="0" w:val="nil"/>
                <w:left w:space="0" w:sz="0" w:val="nil"/>
                <w:bottom w:space="0" w:sz="0" w:val="nil"/>
                <w:right w:space="0" w:sz="0" w:val="nil"/>
                <w:between w:space="0" w:sz="0" w:val="nil"/>
              </w:pBdr>
              <w:ind w:left="720" w:hanging="360"/>
              <w:rPr>
                <w:color w:val="000000"/>
                <w:sz w:val="21"/>
                <w:szCs w:val="21"/>
              </w:rPr>
            </w:pPr>
            <w:r w:rsidDel="00000000" w:rsidR="00000000" w:rsidRPr="00000000">
              <w:rPr>
                <w:color w:val="000000"/>
                <w:sz w:val="21"/>
                <w:szCs w:val="21"/>
                <w:highlight w:val="white"/>
                <w:rtl w:val="0"/>
              </w:rPr>
              <w:t xml:space="preserve">Debitorul nu are restanțe de plată raportate; </w:t>
            </w:r>
            <w:r w:rsidDel="00000000" w:rsidR="00000000" w:rsidRPr="00000000">
              <w:rPr>
                <w:rtl w:val="0"/>
              </w:rPr>
            </w:r>
          </w:p>
          <w:p w:rsidR="00000000" w:rsidDel="00000000" w:rsidP="00000000" w:rsidRDefault="00000000" w:rsidRPr="00000000" w14:paraId="0000006D">
            <w:pPr>
              <w:numPr>
                <w:ilvl w:val="0"/>
                <w:numId w:val="7"/>
              </w:numPr>
              <w:pBdr>
                <w:top w:space="0" w:sz="0" w:val="nil"/>
                <w:left w:space="0" w:sz="0" w:val="nil"/>
                <w:bottom w:space="0" w:sz="0" w:val="nil"/>
                <w:right w:space="0" w:sz="0" w:val="nil"/>
                <w:between w:space="0" w:sz="0" w:val="nil"/>
              </w:pBdr>
              <w:ind w:left="720" w:hanging="360"/>
              <w:rPr>
                <w:color w:val="000000"/>
                <w:sz w:val="21"/>
                <w:szCs w:val="21"/>
              </w:rPr>
            </w:pPr>
            <w:r w:rsidDel="00000000" w:rsidR="00000000" w:rsidRPr="00000000">
              <w:rPr>
                <w:color w:val="000000"/>
                <w:sz w:val="21"/>
                <w:szCs w:val="21"/>
                <w:highlight w:val="white"/>
                <w:rtl w:val="0"/>
              </w:rPr>
              <w:t xml:space="preserve">Debitorul are o situație financiara acceptabilă</w:t>
            </w:r>
            <w:r w:rsidDel="00000000" w:rsidR="00000000" w:rsidRPr="00000000">
              <w:rPr>
                <w:rtl w:val="0"/>
              </w:rPr>
              <w:t xml:space="preserve"> </w:t>
            </w:r>
            <w:r w:rsidDel="00000000" w:rsidR="00000000" w:rsidRPr="00000000">
              <w:rPr>
                <w:color w:val="000000"/>
                <w:sz w:val="21"/>
                <w:szCs w:val="21"/>
                <w:highlight w:val="white"/>
                <w:rtl w:val="0"/>
              </w:rPr>
              <w:t xml:space="preserve">pentru bancă;</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Banca nu va finanța facturile dacă:</w:t>
            </w:r>
            <w:r w:rsidDel="00000000" w:rsidR="00000000" w:rsidRPr="00000000">
              <w:rPr>
                <w:rtl w:val="0"/>
              </w:rPr>
            </w:r>
          </w:p>
          <w:p w:rsidR="00000000" w:rsidDel="00000000" w:rsidP="00000000" w:rsidRDefault="00000000" w:rsidRPr="00000000" w14:paraId="0000006F">
            <w:pPr>
              <w:numPr>
                <w:ilvl w:val="0"/>
                <w:numId w:val="8"/>
              </w:numPr>
              <w:pBdr>
                <w:top w:space="0" w:sz="0" w:val="nil"/>
                <w:left w:space="0" w:sz="0" w:val="nil"/>
                <w:bottom w:space="0" w:sz="0" w:val="nil"/>
                <w:right w:space="0" w:sz="0" w:val="nil"/>
                <w:between w:space="0" w:sz="0" w:val="nil"/>
              </w:pBdr>
              <w:ind w:left="720" w:hanging="360"/>
              <w:rPr>
                <w:color w:val="000000"/>
                <w:sz w:val="21"/>
                <w:szCs w:val="21"/>
              </w:rPr>
            </w:pPr>
            <w:r w:rsidDel="00000000" w:rsidR="00000000" w:rsidRPr="00000000">
              <w:rPr>
                <w:color w:val="000000"/>
                <w:sz w:val="21"/>
                <w:szCs w:val="21"/>
                <w:highlight w:val="white"/>
                <w:rtl w:val="0"/>
              </w:rPr>
              <w:t xml:space="preserve">Debitorii companiei plătesc sumele parțial în mod frecvent;</w:t>
            </w:r>
            <w:r w:rsidDel="00000000" w:rsidR="00000000" w:rsidRPr="00000000">
              <w:rPr>
                <w:rtl w:val="0"/>
              </w:rPr>
            </w:r>
          </w:p>
          <w:p w:rsidR="00000000" w:rsidDel="00000000" w:rsidP="00000000" w:rsidRDefault="00000000" w:rsidRPr="00000000" w14:paraId="00000070">
            <w:pPr>
              <w:numPr>
                <w:ilvl w:val="0"/>
                <w:numId w:val="8"/>
              </w:numPr>
              <w:pBdr>
                <w:top w:space="0" w:sz="0" w:val="nil"/>
                <w:left w:space="0" w:sz="0" w:val="nil"/>
                <w:bottom w:space="0" w:sz="0" w:val="nil"/>
                <w:right w:space="0" w:sz="0" w:val="nil"/>
                <w:between w:space="0" w:sz="0" w:val="nil"/>
              </w:pBdr>
              <w:ind w:left="720" w:hanging="360"/>
              <w:rPr>
                <w:color w:val="000000"/>
                <w:sz w:val="21"/>
                <w:szCs w:val="21"/>
              </w:rPr>
            </w:pPr>
            <w:r w:rsidDel="00000000" w:rsidR="00000000" w:rsidRPr="00000000">
              <w:rPr>
                <w:color w:val="000000"/>
                <w:sz w:val="21"/>
                <w:szCs w:val="21"/>
                <w:highlight w:val="white"/>
                <w:rtl w:val="0"/>
              </w:rPr>
              <w:t xml:space="preserve">Companiile sunt înrudite (acționari sau administratori comuni) cu Debitorul.</w:t>
            </w:r>
            <w:r w:rsidDel="00000000" w:rsidR="00000000" w:rsidRPr="00000000">
              <w:rPr>
                <w:rtl w:val="0"/>
              </w:rPr>
            </w:r>
          </w:p>
        </w:tc>
      </w:tr>
      <w:tr>
        <w:trPr>
          <w:cantSplit w:val="0"/>
          <w:trHeight w:val="945"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71">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Scopul/destinația finanțării</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72">
            <w:pPr>
              <w:pBdr>
                <w:top w:space="0" w:sz="0" w:val="nil"/>
                <w:left w:space="0" w:sz="0" w:val="nil"/>
                <w:bottom w:space="0" w:sz="0" w:val="nil"/>
                <w:right w:space="0" w:sz="0" w:val="nil"/>
                <w:between w:space="0" w:sz="0" w:val="nil"/>
              </w:pBdr>
              <w:ind w:right="380"/>
              <w:rPr>
                <w:color w:val="000000"/>
                <w:sz w:val="21"/>
                <w:szCs w:val="21"/>
              </w:rPr>
            </w:pPr>
            <w:r w:rsidDel="00000000" w:rsidR="00000000" w:rsidRPr="00000000">
              <w:rPr>
                <w:color w:val="000000"/>
                <w:sz w:val="21"/>
                <w:szCs w:val="21"/>
                <w:highlight w:val="white"/>
                <w:rtl w:val="0"/>
              </w:rPr>
              <w:t xml:space="preserve">Finanțarea cheltuielilor curente pentru companii care derulează relații comerciale pe bază</w:t>
            </w:r>
            <w:r w:rsidDel="00000000" w:rsidR="00000000" w:rsidRPr="00000000">
              <w:rPr>
                <w:rtl w:val="0"/>
              </w:rPr>
              <w:t xml:space="preserve"> </w:t>
            </w:r>
            <w:r w:rsidDel="00000000" w:rsidR="00000000" w:rsidRPr="00000000">
              <w:rPr>
                <w:color w:val="000000"/>
                <w:sz w:val="21"/>
                <w:szCs w:val="21"/>
                <w:highlight w:val="white"/>
                <w:rtl w:val="0"/>
              </w:rPr>
              <w:t xml:space="preserve">de contract sau comandă care prevăd plata la termen.</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right="380"/>
              <w:rPr>
                <w:color w:val="000000"/>
                <w:sz w:val="21"/>
                <w:szCs w:val="21"/>
              </w:rPr>
            </w:pPr>
            <w:r w:rsidDel="00000000" w:rsidR="00000000" w:rsidRPr="00000000">
              <w:rPr>
                <w:color w:val="000000"/>
                <w:sz w:val="21"/>
                <w:szCs w:val="21"/>
                <w:highlight w:val="white"/>
                <w:rtl w:val="0"/>
              </w:rPr>
              <w:t xml:space="preserve">Finanțarea facturilor, finanțarea tranzacțiilor de import/export.</w:t>
            </w:r>
            <w:r w:rsidDel="00000000" w:rsidR="00000000" w:rsidRPr="00000000">
              <w:rPr>
                <w:rtl w:val="0"/>
              </w:rPr>
            </w:r>
          </w:p>
        </w:tc>
      </w:tr>
      <w:tr>
        <w:trPr>
          <w:cantSplit w:val="0"/>
          <w:trHeight w:val="96"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74">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Termen maxim de acordare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75">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Până la 12 luni</w:t>
            </w:r>
            <w:r w:rsidDel="00000000" w:rsidR="00000000" w:rsidRPr="00000000">
              <w:rPr>
                <w:rtl w:val="0"/>
              </w:rPr>
            </w:r>
          </w:p>
        </w:tc>
      </w:tr>
      <w:tr>
        <w:trPr>
          <w:cantSplit w:val="0"/>
          <w:trHeight w:val="12"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76">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Monedă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77">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MDL, USD, EUR</w:t>
            </w:r>
            <w:r w:rsidDel="00000000" w:rsidR="00000000" w:rsidRPr="00000000">
              <w:rPr>
                <w:rtl w:val="0"/>
              </w:rPr>
            </w:r>
          </w:p>
        </w:tc>
      </w:tr>
      <w:tr>
        <w:trPr>
          <w:cantSplit w:val="0"/>
          <w:trHeight w:val="12"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78">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Suma acordată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79">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Suma facturii finanțate variază în dependență de bancă și istoria ta de creditare.</w:t>
            </w:r>
            <w:r w:rsidDel="00000000" w:rsidR="00000000" w:rsidRPr="00000000">
              <w:rPr>
                <w:rtl w:val="0"/>
              </w:rPr>
            </w:r>
          </w:p>
        </w:tc>
      </w:tr>
      <w:tr>
        <w:trPr>
          <w:cantSplit w:val="0"/>
          <w:trHeight w:val="881"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7A">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Gaj/Garanție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Cesiunea creanțelor finanțate;</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Fidejusiunea acționarilor și a soților/soțiilor;</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Alte garanții pot fi acceptate (mobiliare sau imobiliare).</w:t>
            </w:r>
            <w:r w:rsidDel="00000000" w:rsidR="00000000" w:rsidRPr="00000000">
              <w:rPr>
                <w:rtl w:val="0"/>
              </w:rPr>
            </w:r>
          </w:p>
        </w:tc>
      </w:tr>
      <w:tr>
        <w:trPr>
          <w:cantSplit w:val="0"/>
          <w:trHeight w:val="363"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Parte finanțată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7F">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Variază între 50-70% din valoarea facturilor.</w:t>
            </w:r>
            <w:r w:rsidDel="00000000" w:rsidR="00000000" w:rsidRPr="00000000">
              <w:rPr>
                <w:rtl w:val="0"/>
              </w:rPr>
            </w:r>
          </w:p>
        </w:tc>
      </w:tr>
    </w:tbl>
    <w:p w:rsidR="00000000" w:rsidDel="00000000" w:rsidP="00000000" w:rsidRDefault="00000000" w:rsidRPr="00000000" w14:paraId="00000080">
      <w:pPr>
        <w:jc w:val="center"/>
        <w:rPr/>
      </w:pPr>
      <w:r w:rsidDel="00000000" w:rsidR="00000000" w:rsidRPr="00000000">
        <w:rPr>
          <w:rtl w:val="0"/>
        </w:rPr>
        <w:t xml:space="preserve">     </w:t>
      </w:r>
    </w:p>
    <w:p w:rsidR="00000000" w:rsidDel="00000000" w:rsidP="00000000" w:rsidRDefault="00000000" w:rsidRPr="00000000" w14:paraId="00000081">
      <w:pPr>
        <w:jc w:val="center"/>
        <w:rPr/>
      </w:pPr>
      <w:r w:rsidDel="00000000" w:rsidR="00000000" w:rsidRPr="00000000">
        <w:rPr>
          <w:b w:val="1"/>
          <w:rtl w:val="0"/>
        </w:rPr>
        <w:t xml:space="preserve">Acreditiv documentar</w:t>
      </w:r>
      <w:r w:rsidDel="00000000" w:rsidR="00000000" w:rsidRPr="00000000">
        <w:rPr>
          <w:rtl w:val="0"/>
        </w:rPr>
        <w:t xml:space="preserve"> - produs financiar menit să te protejeze de riscuri financiare, comerciale sau politice care pot interveni într-o tranzacție comercială de export/import. </w:t>
      </w:r>
    </w:p>
    <w:tbl>
      <w:tblPr>
        <w:tblStyle w:val="Table7"/>
        <w:tblW w:w="8990.0" w:type="dxa"/>
        <w:jc w:val="left"/>
        <w:tblInd w:w="0.0" w:type="dxa"/>
        <w:tblLayout w:type="fixed"/>
        <w:tblLook w:val="0400"/>
      </w:tblPr>
      <w:tblGrid>
        <w:gridCol w:w="1738"/>
        <w:gridCol w:w="7252"/>
        <w:tblGridChange w:id="0">
          <w:tblGrid>
            <w:gridCol w:w="1738"/>
            <w:gridCol w:w="7252"/>
          </w:tblGrid>
        </w:tblGridChange>
      </w:tblGrid>
      <w:tr>
        <w:trPr>
          <w:cantSplit w:val="0"/>
          <w:trHeight w:val="480"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82">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Denumire produs financiar</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rPr>
                <w:color w:val="000000"/>
                <w:sz w:val="20"/>
                <w:szCs w:val="20"/>
              </w:rPr>
            </w:pPr>
            <w:r w:rsidDel="00000000" w:rsidR="00000000" w:rsidRPr="00000000">
              <w:rPr>
                <w:color w:val="000000"/>
                <w:sz w:val="20"/>
                <w:szCs w:val="20"/>
                <w:highlight w:val="white"/>
                <w:rtl w:val="0"/>
              </w:rPr>
              <w:t xml:space="preserve">Acreditiv documentar: irevocabil, irevocabil confirmat, acreditivul stand-by </w:t>
            </w:r>
            <w:r w:rsidDel="00000000" w:rsidR="00000000" w:rsidRPr="00000000">
              <w:rPr>
                <w:rtl w:val="0"/>
              </w:rPr>
            </w:r>
          </w:p>
        </w:tc>
      </w:tr>
      <w:tr>
        <w:trPr>
          <w:cantSplit w:val="0"/>
          <w:trHeight w:val="579"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84">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Scopul finanțării</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8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Te protejează de diverse tipuri de riscuri (financiare, comerciale, politice) care pot interveni într-o tranzacție comercială de export/import.</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Efectuarea plăților se realizează de către bancă numai pentru documente care satisfac termenii și condițiile acreditivului.</w:t>
            </w:r>
            <w:r w:rsidDel="00000000" w:rsidR="00000000" w:rsidRPr="00000000">
              <w:rPr>
                <w:rtl w:val="0"/>
              </w:rPr>
            </w:r>
          </w:p>
        </w:tc>
      </w:tr>
      <w:tr>
        <w:trPr>
          <w:cantSplit w:val="0"/>
          <w:trHeight w:val="848"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87">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Destinația finanțării</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88">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Dacă ești companie care derulează relații comerciale externe în bază de contract, atunci poți obține credite comerciale de la furnizorii tăi de mărfuri și servicii în condiții mai bune de plată.</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Îți optimizezi tranzacțiile pentru o gama largă de cerințe solicitate de către furnizori: plata la vedere sau la termen, transferabil, revolving, standby.</w:t>
            </w:r>
            <w:r w:rsidDel="00000000" w:rsidR="00000000" w:rsidRPr="00000000">
              <w:rPr>
                <w:rtl w:val="0"/>
              </w:rPr>
            </w:r>
          </w:p>
        </w:tc>
      </w:tr>
      <w:tr>
        <w:trPr>
          <w:cantSplit w:val="0"/>
          <w:trHeight w:val="14"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8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Termen maxim de acordare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8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Până la 12 luni</w:t>
            </w:r>
            <w:r w:rsidDel="00000000" w:rsidR="00000000" w:rsidRPr="00000000">
              <w:rPr>
                <w:rtl w:val="0"/>
              </w:rPr>
            </w:r>
          </w:p>
        </w:tc>
      </w:tr>
      <w:tr>
        <w:trPr>
          <w:cantSplit w:val="0"/>
          <w:trHeight w:val="14"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8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Monedă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8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MDL</w:t>
            </w:r>
            <w:r w:rsidDel="00000000" w:rsidR="00000000" w:rsidRPr="00000000">
              <w:rPr>
                <w:rtl w:val="0"/>
              </w:rPr>
            </w:r>
          </w:p>
        </w:tc>
      </w:tr>
      <w:tr>
        <w:trPr>
          <w:cantSplit w:val="0"/>
          <w:trHeight w:val="14"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8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Suma acordată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8F">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Se deschide pe valoarea contractului de import/export</w:t>
            </w:r>
            <w:r w:rsidDel="00000000" w:rsidR="00000000" w:rsidRPr="00000000">
              <w:rPr>
                <w:rtl w:val="0"/>
              </w:rPr>
            </w:r>
          </w:p>
        </w:tc>
      </w:tr>
      <w:tr>
        <w:trPr>
          <w:cantSplit w:val="0"/>
          <w:trHeight w:val="980"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9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Gaj/Garanție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9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Cesiunea creanțelor finanțate;</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Fidejusiunea acționarilor și a soților/soțiilor;</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highlight w:val="white"/>
                <w:rtl w:val="0"/>
              </w:rPr>
              <w:t xml:space="preserve">Alte garanții pot fi acceptate (mobiliare sau imobiliare).</w:t>
            </w:r>
            <w:r w:rsidDel="00000000" w:rsidR="00000000" w:rsidRPr="00000000">
              <w:rPr>
                <w:rtl w:val="0"/>
              </w:rPr>
            </w:r>
          </w:p>
        </w:tc>
      </w:tr>
    </w:tbl>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jc w:val="center"/>
        <w:rPr/>
      </w:pPr>
      <w:r w:rsidDel="00000000" w:rsidR="00000000" w:rsidRPr="00000000">
        <w:rPr>
          <w:b w:val="1"/>
          <w:rtl w:val="0"/>
        </w:rPr>
        <w:t xml:space="preserve">Scrisoare de garanție</w:t>
      </w:r>
      <w:r w:rsidDel="00000000" w:rsidR="00000000" w:rsidRPr="00000000">
        <w:rPr>
          <w:rtl w:val="0"/>
        </w:rPr>
        <w:t xml:space="preserve"> - instrument financiar utilizat în tranzacții comerciale externe cu scopul de a asigura respectarea condițiilor contractuale.</w:t>
      </w:r>
    </w:p>
    <w:tbl>
      <w:tblPr>
        <w:tblStyle w:val="Table8"/>
        <w:tblW w:w="8990.0" w:type="dxa"/>
        <w:jc w:val="left"/>
        <w:tblInd w:w="0.0" w:type="dxa"/>
        <w:tblLayout w:type="fixed"/>
        <w:tblLook w:val="0400"/>
      </w:tblPr>
      <w:tblGrid>
        <w:gridCol w:w="1946"/>
        <w:gridCol w:w="7044"/>
        <w:tblGridChange w:id="0">
          <w:tblGrid>
            <w:gridCol w:w="1946"/>
            <w:gridCol w:w="7044"/>
          </w:tblGrid>
        </w:tblGridChange>
      </w:tblGrid>
      <w:tr>
        <w:trPr>
          <w:cantSplit w:val="0"/>
          <w:trHeight w:val="320"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96">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highlight w:val="white"/>
                <w:rtl w:val="0"/>
              </w:rPr>
              <w:t xml:space="preserve">Criterii specifice de eligibilitate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ffffff" w:val="clear"/>
              <w:ind w:right="380"/>
              <w:rPr>
                <w:color w:val="000000"/>
                <w:sz w:val="22"/>
                <w:szCs w:val="22"/>
              </w:rPr>
            </w:pPr>
            <w:r w:rsidDel="00000000" w:rsidR="00000000" w:rsidRPr="00000000">
              <w:rPr>
                <w:color w:val="000000"/>
                <w:sz w:val="22"/>
                <w:szCs w:val="22"/>
                <w:highlight w:val="white"/>
                <w:rtl w:val="0"/>
              </w:rPr>
              <w:t xml:space="preserve">Companii care derulează relații comerciale externe pe baza de contract</w:t>
            </w:r>
            <w:r w:rsidDel="00000000" w:rsidR="00000000" w:rsidRPr="00000000">
              <w:rPr>
                <w:rtl w:val="0"/>
              </w:rPr>
            </w:r>
          </w:p>
        </w:tc>
      </w:tr>
      <w:tr>
        <w:trPr>
          <w:cantSplit w:val="0"/>
          <w:trHeight w:val="19"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98">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highlight w:val="white"/>
                <w:rtl w:val="0"/>
              </w:rPr>
              <w:t xml:space="preserve">Monedă</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99">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highlight w:val="white"/>
                <w:rtl w:val="0"/>
              </w:rPr>
              <w:t xml:space="preserve">Valuta contractului</w:t>
            </w:r>
            <w:r w:rsidDel="00000000" w:rsidR="00000000" w:rsidRPr="00000000">
              <w:rPr>
                <w:rtl w:val="0"/>
              </w:rPr>
            </w:r>
          </w:p>
        </w:tc>
      </w:tr>
      <w:tr>
        <w:trPr>
          <w:cantSplit w:val="0"/>
          <w:trHeight w:val="1102"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9A">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highlight w:val="white"/>
                <w:rtl w:val="0"/>
              </w:rPr>
              <w:t xml:space="preserve">Avantaje pentru exportatori</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highlight w:val="white"/>
                <w:rtl w:val="0"/>
              </w:rPr>
              <w:t xml:space="preserve"> </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9C">
            <w:pPr>
              <w:numPr>
                <w:ilvl w:val="0"/>
                <w:numId w:val="1"/>
              </w:numPr>
              <w:pBdr>
                <w:top w:space="0" w:sz="0" w:val="nil"/>
                <w:left w:space="0" w:sz="0" w:val="nil"/>
                <w:bottom w:space="0" w:sz="0" w:val="nil"/>
                <w:right w:space="0" w:sz="0" w:val="nil"/>
                <w:between w:space="0" w:sz="0" w:val="nil"/>
              </w:pBdr>
              <w:shd w:fill="ffffff" w:val="clear"/>
              <w:ind w:left="1020" w:hanging="360"/>
              <w:rPr>
                <w:color w:val="000000"/>
                <w:sz w:val="22"/>
                <w:szCs w:val="22"/>
              </w:rPr>
            </w:pPr>
            <w:r w:rsidDel="00000000" w:rsidR="00000000" w:rsidRPr="00000000">
              <w:rPr>
                <w:color w:val="000000"/>
                <w:sz w:val="22"/>
                <w:szCs w:val="22"/>
                <w:highlight w:val="white"/>
                <w:rtl w:val="0"/>
              </w:rPr>
              <w:t xml:space="preserve">Să reduci riscurile comerciale, financiare, politice legate de tranzacție;</w:t>
            </w:r>
            <w:r w:rsidDel="00000000" w:rsidR="00000000" w:rsidRPr="00000000">
              <w:rPr>
                <w:rtl w:val="0"/>
              </w:rPr>
            </w:r>
          </w:p>
          <w:p w:rsidR="00000000" w:rsidDel="00000000" w:rsidP="00000000" w:rsidRDefault="00000000" w:rsidRPr="00000000" w14:paraId="0000009D">
            <w:pPr>
              <w:numPr>
                <w:ilvl w:val="0"/>
                <w:numId w:val="1"/>
              </w:numPr>
              <w:pBdr>
                <w:top w:space="0" w:sz="0" w:val="nil"/>
                <w:left w:space="0" w:sz="0" w:val="nil"/>
                <w:bottom w:space="0" w:sz="0" w:val="nil"/>
                <w:right w:space="0" w:sz="0" w:val="nil"/>
                <w:between w:space="0" w:sz="0" w:val="nil"/>
              </w:pBdr>
              <w:shd w:fill="ffffff" w:val="clear"/>
              <w:ind w:left="1020" w:hanging="360"/>
              <w:rPr>
                <w:color w:val="000000"/>
                <w:sz w:val="22"/>
                <w:szCs w:val="22"/>
              </w:rPr>
            </w:pPr>
            <w:r w:rsidDel="00000000" w:rsidR="00000000" w:rsidRPr="00000000">
              <w:rPr>
                <w:color w:val="000000"/>
                <w:sz w:val="22"/>
                <w:szCs w:val="22"/>
                <w:highlight w:val="white"/>
                <w:rtl w:val="0"/>
              </w:rPr>
              <w:t xml:space="preserve">Să poți obține un avans pentru livrarea ce urmează să o faci;</w:t>
            </w:r>
            <w:r w:rsidDel="00000000" w:rsidR="00000000" w:rsidRPr="00000000">
              <w:rPr>
                <w:rtl w:val="0"/>
              </w:rPr>
            </w:r>
          </w:p>
          <w:p w:rsidR="00000000" w:rsidDel="00000000" w:rsidP="00000000" w:rsidRDefault="00000000" w:rsidRPr="00000000" w14:paraId="0000009E">
            <w:pPr>
              <w:numPr>
                <w:ilvl w:val="0"/>
                <w:numId w:val="1"/>
              </w:numPr>
              <w:pBdr>
                <w:top w:space="0" w:sz="0" w:val="nil"/>
                <w:left w:space="0" w:sz="0" w:val="nil"/>
                <w:bottom w:space="0" w:sz="0" w:val="nil"/>
                <w:right w:space="0" w:sz="0" w:val="nil"/>
                <w:between w:space="0" w:sz="0" w:val="nil"/>
              </w:pBdr>
              <w:shd w:fill="ffffff" w:val="clear"/>
              <w:ind w:left="1020" w:hanging="360"/>
              <w:rPr>
                <w:color w:val="000000"/>
                <w:sz w:val="22"/>
                <w:szCs w:val="22"/>
              </w:rPr>
            </w:pPr>
            <w:r w:rsidDel="00000000" w:rsidR="00000000" w:rsidRPr="00000000">
              <w:rPr>
                <w:color w:val="000000"/>
                <w:sz w:val="22"/>
                <w:szCs w:val="22"/>
                <w:highlight w:val="white"/>
                <w:rtl w:val="0"/>
              </w:rPr>
              <w:t xml:space="preserve">Să participi la licitații internaționale fără a imobiliza mijloace financiare;</w:t>
            </w:r>
            <w:r w:rsidDel="00000000" w:rsidR="00000000" w:rsidRPr="00000000">
              <w:rPr>
                <w:rtl w:val="0"/>
              </w:rPr>
            </w:r>
          </w:p>
          <w:p w:rsidR="00000000" w:rsidDel="00000000" w:rsidP="00000000" w:rsidRDefault="00000000" w:rsidRPr="00000000" w14:paraId="0000009F">
            <w:pPr>
              <w:numPr>
                <w:ilvl w:val="0"/>
                <w:numId w:val="1"/>
              </w:numPr>
              <w:pBdr>
                <w:top w:space="0" w:sz="0" w:val="nil"/>
                <w:left w:space="0" w:sz="0" w:val="nil"/>
                <w:bottom w:space="0" w:sz="0" w:val="nil"/>
                <w:right w:space="0" w:sz="0" w:val="nil"/>
                <w:between w:space="0" w:sz="0" w:val="nil"/>
              </w:pBdr>
              <w:shd w:fill="ffffff" w:val="clear"/>
              <w:ind w:left="1020" w:hanging="360"/>
              <w:rPr>
                <w:color w:val="000000"/>
                <w:sz w:val="22"/>
                <w:szCs w:val="22"/>
              </w:rPr>
            </w:pPr>
            <w:r w:rsidDel="00000000" w:rsidR="00000000" w:rsidRPr="00000000">
              <w:rPr>
                <w:color w:val="000000"/>
                <w:sz w:val="22"/>
                <w:szCs w:val="22"/>
                <w:highlight w:val="white"/>
                <w:rtl w:val="0"/>
              </w:rPr>
              <w:t xml:space="preserve">Să primești finanțare de la banca acoperită de garanția unei bănci străine</w:t>
            </w:r>
            <w:r w:rsidDel="00000000" w:rsidR="00000000" w:rsidRPr="00000000">
              <w:rPr>
                <w:rtl w:val="0"/>
              </w:rPr>
            </w:r>
          </w:p>
        </w:tc>
      </w:tr>
      <w:tr>
        <w:trPr>
          <w:cantSplit w:val="0"/>
          <w:trHeight w:val="2485"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A0">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highlight w:val="white"/>
                <w:rtl w:val="0"/>
              </w:rPr>
              <w:t xml:space="preserve">Avantaje pentru importatori</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highlight w:val="white"/>
                <w:rtl w:val="0"/>
              </w:rPr>
              <w:t xml:space="preserve"> </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shd w:fill="ffffff" w:val="clear"/>
              <w:ind w:left="1020" w:hanging="360"/>
              <w:rPr>
                <w:color w:val="000000"/>
                <w:sz w:val="22"/>
                <w:szCs w:val="22"/>
              </w:rPr>
            </w:pPr>
            <w:r w:rsidDel="00000000" w:rsidR="00000000" w:rsidRPr="00000000">
              <w:rPr>
                <w:color w:val="000000"/>
                <w:sz w:val="22"/>
                <w:szCs w:val="22"/>
                <w:highlight w:val="white"/>
                <w:rtl w:val="0"/>
              </w:rPr>
              <w:t xml:space="preserve">Să te protejezi împotriva riscurilor comerciale de neexecutare sau executare defectuoasă a contractului de către partenerul de afaceri;</w:t>
            </w:r>
            <w:r w:rsidDel="00000000" w:rsidR="00000000" w:rsidRPr="00000000">
              <w:rPr>
                <w:rtl w:val="0"/>
              </w:rPr>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shd w:fill="ffffff" w:val="clear"/>
              <w:ind w:left="1020" w:hanging="360"/>
              <w:rPr>
                <w:color w:val="000000"/>
                <w:sz w:val="22"/>
                <w:szCs w:val="22"/>
              </w:rPr>
            </w:pPr>
            <w:r w:rsidDel="00000000" w:rsidR="00000000" w:rsidRPr="00000000">
              <w:rPr>
                <w:color w:val="000000"/>
                <w:sz w:val="22"/>
                <w:szCs w:val="22"/>
                <w:highlight w:val="white"/>
                <w:rtl w:val="0"/>
              </w:rPr>
              <w:t xml:space="preserve">Să optimizezi necesarul de finanțare;</w:t>
            </w:r>
            <w:r w:rsidDel="00000000" w:rsidR="00000000" w:rsidRPr="00000000">
              <w:rPr>
                <w:rtl w:val="0"/>
              </w:rPr>
            </w:r>
          </w:p>
          <w:p w:rsidR="00000000" w:rsidDel="00000000" w:rsidP="00000000" w:rsidRDefault="00000000" w:rsidRPr="00000000" w14:paraId="000000A4">
            <w:pPr>
              <w:numPr>
                <w:ilvl w:val="0"/>
                <w:numId w:val="2"/>
              </w:numPr>
              <w:pBdr>
                <w:top w:space="0" w:sz="0" w:val="nil"/>
                <w:left w:space="0" w:sz="0" w:val="nil"/>
                <w:bottom w:space="0" w:sz="0" w:val="nil"/>
                <w:right w:space="0" w:sz="0" w:val="nil"/>
                <w:between w:space="0" w:sz="0" w:val="nil"/>
              </w:pBdr>
              <w:shd w:fill="ffffff" w:val="clear"/>
              <w:ind w:left="1020" w:hanging="360"/>
              <w:rPr>
                <w:color w:val="000000"/>
                <w:sz w:val="22"/>
                <w:szCs w:val="22"/>
              </w:rPr>
            </w:pPr>
            <w:r w:rsidDel="00000000" w:rsidR="00000000" w:rsidRPr="00000000">
              <w:rPr>
                <w:color w:val="000000"/>
                <w:sz w:val="22"/>
                <w:szCs w:val="22"/>
                <w:highlight w:val="white"/>
                <w:rtl w:val="0"/>
              </w:rPr>
              <w:t xml:space="preserve">Să te protejezi împotriva riscului de pierdere a avansului;</w:t>
            </w:r>
            <w:r w:rsidDel="00000000" w:rsidR="00000000" w:rsidRPr="00000000">
              <w:rPr>
                <w:rtl w:val="0"/>
              </w:rPr>
            </w:r>
          </w:p>
          <w:p w:rsidR="00000000" w:rsidDel="00000000" w:rsidP="00000000" w:rsidRDefault="00000000" w:rsidRPr="00000000" w14:paraId="000000A5">
            <w:pPr>
              <w:numPr>
                <w:ilvl w:val="0"/>
                <w:numId w:val="2"/>
              </w:numPr>
              <w:pBdr>
                <w:top w:space="0" w:sz="0" w:val="nil"/>
                <w:left w:space="0" w:sz="0" w:val="nil"/>
                <w:bottom w:space="0" w:sz="0" w:val="nil"/>
                <w:right w:space="0" w:sz="0" w:val="nil"/>
                <w:between w:space="0" w:sz="0" w:val="nil"/>
              </w:pBdr>
              <w:shd w:fill="ffffff" w:val="clear"/>
              <w:ind w:left="1020" w:hanging="360"/>
              <w:rPr>
                <w:color w:val="000000"/>
                <w:sz w:val="22"/>
                <w:szCs w:val="22"/>
              </w:rPr>
            </w:pPr>
            <w:r w:rsidDel="00000000" w:rsidR="00000000" w:rsidRPr="00000000">
              <w:rPr>
                <w:color w:val="000000"/>
                <w:sz w:val="22"/>
                <w:szCs w:val="22"/>
                <w:highlight w:val="white"/>
                <w:rtl w:val="0"/>
              </w:rPr>
              <w:t xml:space="preserve">Să facilitezi obținerea unor credite comerciale în condiții avantajoase;</w:t>
            </w:r>
            <w:r w:rsidDel="00000000" w:rsidR="00000000" w:rsidRPr="00000000">
              <w:rPr>
                <w:rtl w:val="0"/>
              </w:rPr>
            </w:r>
          </w:p>
          <w:p w:rsidR="00000000" w:rsidDel="00000000" w:rsidP="00000000" w:rsidRDefault="00000000" w:rsidRPr="00000000" w14:paraId="000000A6">
            <w:pPr>
              <w:numPr>
                <w:ilvl w:val="0"/>
                <w:numId w:val="2"/>
              </w:numPr>
              <w:pBdr>
                <w:top w:space="0" w:sz="0" w:val="nil"/>
                <w:left w:space="0" w:sz="0" w:val="nil"/>
                <w:bottom w:space="0" w:sz="0" w:val="nil"/>
                <w:right w:space="0" w:sz="0" w:val="nil"/>
                <w:between w:space="0" w:sz="0" w:val="nil"/>
              </w:pBdr>
              <w:shd w:fill="ffffff" w:val="clear"/>
              <w:ind w:left="1020" w:hanging="360"/>
              <w:rPr>
                <w:color w:val="000000"/>
                <w:sz w:val="22"/>
                <w:szCs w:val="22"/>
              </w:rPr>
            </w:pPr>
            <w:r w:rsidDel="00000000" w:rsidR="00000000" w:rsidRPr="00000000">
              <w:rPr>
                <w:color w:val="000000"/>
                <w:sz w:val="22"/>
                <w:szCs w:val="22"/>
                <w:highlight w:val="white"/>
                <w:rtl w:val="0"/>
              </w:rPr>
              <w:t xml:space="preserve">Să facilitezi participarea furnizorilor străini la licitațiile organizate de tine</w:t>
            </w:r>
            <w:r w:rsidDel="00000000" w:rsidR="00000000" w:rsidRPr="00000000">
              <w:rPr>
                <w:rtl w:val="0"/>
              </w:rPr>
            </w:r>
          </w:p>
        </w:tc>
      </w:tr>
    </w:tbl>
    <w:p w:rsidR="00000000" w:rsidDel="00000000" w:rsidP="00000000" w:rsidRDefault="00000000" w:rsidRPr="00000000" w14:paraId="000000A7">
      <w:pPr>
        <w:jc w:val="center"/>
        <w:rPr/>
      </w:pPr>
      <w:r w:rsidDel="00000000" w:rsidR="00000000" w:rsidRPr="00000000">
        <w:rPr>
          <w:rtl w:val="0"/>
        </w:rPr>
      </w:r>
    </w:p>
    <w:p w:rsidR="00000000" w:rsidDel="00000000" w:rsidP="00000000" w:rsidRDefault="00000000" w:rsidRPr="00000000" w14:paraId="000000A8">
      <w:pPr>
        <w:jc w:val="center"/>
        <w:rPr/>
      </w:pPr>
      <w:r w:rsidDel="00000000" w:rsidR="00000000" w:rsidRPr="00000000">
        <w:rPr>
          <w:rtl w:val="0"/>
        </w:rPr>
      </w:r>
    </w:p>
    <w:p w:rsidR="00000000" w:rsidDel="00000000" w:rsidP="00000000" w:rsidRDefault="00000000" w:rsidRPr="00000000" w14:paraId="000000A9">
      <w:pPr>
        <w:jc w:val="center"/>
        <w:rPr/>
      </w:pPr>
      <w:r w:rsidDel="00000000" w:rsidR="00000000" w:rsidRPr="00000000">
        <w:rPr>
          <w:b w:val="1"/>
          <w:rtl w:val="0"/>
        </w:rPr>
        <w:t xml:space="preserve">Incasso documentar</w:t>
      </w:r>
      <w:r w:rsidDel="00000000" w:rsidR="00000000" w:rsidRPr="00000000">
        <w:rPr>
          <w:rtl w:val="0"/>
        </w:rPr>
        <w:t xml:space="preserve"> - instrument financiar utilizat cu scop de a asista tranzacțiile comerciale de export pentru asigurarea corectitudinii documentare sau/și garantarea obligației de plată.</w:t>
      </w:r>
    </w:p>
    <w:tbl>
      <w:tblPr>
        <w:tblStyle w:val="Table9"/>
        <w:tblW w:w="8990.0" w:type="dxa"/>
        <w:jc w:val="left"/>
        <w:tblInd w:w="0.0" w:type="dxa"/>
        <w:tblLayout w:type="fixed"/>
        <w:tblLook w:val="0400"/>
      </w:tblPr>
      <w:tblGrid>
        <w:gridCol w:w="1724"/>
        <w:gridCol w:w="7266"/>
        <w:tblGridChange w:id="0">
          <w:tblGrid>
            <w:gridCol w:w="1724"/>
            <w:gridCol w:w="7266"/>
          </w:tblGrid>
        </w:tblGridChange>
      </w:tblGrid>
      <w:tr>
        <w:trPr>
          <w:cantSplit w:val="0"/>
          <w:trHeight w:val="2399"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AA">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Criterii specifice de eligibilitate</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AB">
            <w:pPr>
              <w:numPr>
                <w:ilvl w:val="0"/>
                <w:numId w:val="3"/>
              </w:numPr>
              <w:pBdr>
                <w:top w:space="0" w:sz="0" w:val="nil"/>
                <w:left w:space="0" w:sz="0" w:val="nil"/>
                <w:bottom w:space="0" w:sz="0" w:val="nil"/>
                <w:right w:space="0" w:sz="0" w:val="nil"/>
                <w:between w:space="0" w:sz="0" w:val="nil"/>
              </w:pBdr>
              <w:shd w:fill="ffffff" w:val="clear"/>
              <w:ind w:left="360" w:hanging="360"/>
              <w:rPr>
                <w:color w:val="000000"/>
                <w:sz w:val="21"/>
                <w:szCs w:val="21"/>
              </w:rPr>
            </w:pPr>
            <w:r w:rsidDel="00000000" w:rsidR="00000000" w:rsidRPr="00000000">
              <w:rPr>
                <w:color w:val="000000"/>
                <w:sz w:val="21"/>
                <w:szCs w:val="21"/>
                <w:highlight w:val="white"/>
                <w:rtl w:val="0"/>
              </w:rPr>
              <w:t xml:space="preserve">Operațiunea este inițiată întotdeauna de către exportator;</w:t>
            </w:r>
            <w:r w:rsidDel="00000000" w:rsidR="00000000" w:rsidRPr="00000000">
              <w:rPr>
                <w:rtl w:val="0"/>
              </w:rPr>
            </w:r>
          </w:p>
          <w:p w:rsidR="00000000" w:rsidDel="00000000" w:rsidP="00000000" w:rsidRDefault="00000000" w:rsidRPr="00000000" w14:paraId="000000AC">
            <w:pPr>
              <w:numPr>
                <w:ilvl w:val="0"/>
                <w:numId w:val="3"/>
              </w:numPr>
              <w:pBdr>
                <w:top w:space="0" w:sz="0" w:val="nil"/>
                <w:left w:space="0" w:sz="0" w:val="nil"/>
                <w:bottom w:space="0" w:sz="0" w:val="nil"/>
                <w:right w:space="0" w:sz="0" w:val="nil"/>
                <w:between w:space="0" w:sz="0" w:val="nil"/>
              </w:pBdr>
              <w:shd w:fill="ffffff" w:val="clear"/>
              <w:ind w:left="360" w:hanging="360"/>
              <w:rPr>
                <w:color w:val="000000"/>
                <w:sz w:val="21"/>
                <w:szCs w:val="21"/>
              </w:rPr>
            </w:pPr>
            <w:r w:rsidDel="00000000" w:rsidR="00000000" w:rsidRPr="00000000">
              <w:rPr>
                <w:color w:val="000000"/>
                <w:sz w:val="21"/>
                <w:szCs w:val="21"/>
                <w:highlight w:val="white"/>
                <w:rtl w:val="0"/>
              </w:rPr>
              <w:t xml:space="preserve">Această</w:t>
            </w:r>
            <w:r w:rsidDel="00000000" w:rsidR="00000000" w:rsidRPr="00000000">
              <w:rPr>
                <w:rtl w:val="0"/>
              </w:rPr>
              <w:t xml:space="preserve"> </w:t>
            </w:r>
            <w:r w:rsidDel="00000000" w:rsidR="00000000" w:rsidRPr="00000000">
              <w:rPr>
                <w:color w:val="000000"/>
                <w:sz w:val="21"/>
                <w:szCs w:val="21"/>
                <w:highlight w:val="white"/>
                <w:rtl w:val="0"/>
              </w:rPr>
              <w:t xml:space="preserve">modalitate de decontare se bazează, în esență, pe obligația de plată</w:t>
            </w:r>
            <w:r w:rsidDel="00000000" w:rsidR="00000000" w:rsidRPr="00000000">
              <w:rPr>
                <w:rtl w:val="0"/>
              </w:rPr>
              <w:t xml:space="preserve">     </w:t>
            </w:r>
            <w:r w:rsidDel="00000000" w:rsidR="00000000" w:rsidRPr="00000000">
              <w:rPr>
                <w:color w:val="000000"/>
                <w:sz w:val="21"/>
                <w:szCs w:val="21"/>
                <w:highlight w:val="white"/>
                <w:rtl w:val="0"/>
              </w:rPr>
              <w:t xml:space="preserve"> a cumpărătorului, asumată prin contractul comercial, fără ca banca să</w:t>
            </w:r>
            <w:r w:rsidDel="00000000" w:rsidR="00000000" w:rsidRPr="00000000">
              <w:rPr>
                <w:rtl w:val="0"/>
              </w:rPr>
              <w:t xml:space="preserve">     </w:t>
            </w:r>
            <w:r w:rsidDel="00000000" w:rsidR="00000000" w:rsidRPr="00000000">
              <w:rPr>
                <w:color w:val="000000"/>
                <w:sz w:val="21"/>
                <w:szCs w:val="21"/>
                <w:highlight w:val="white"/>
                <w:rtl w:val="0"/>
              </w:rPr>
              <w:t xml:space="preserve"> poarte angajament de plată.</w:t>
            </w:r>
            <w:r w:rsidDel="00000000" w:rsidR="00000000" w:rsidRPr="00000000">
              <w:rPr>
                <w:rtl w:val="0"/>
              </w:rPr>
            </w:r>
          </w:p>
          <w:p w:rsidR="00000000" w:rsidDel="00000000" w:rsidP="00000000" w:rsidRDefault="00000000" w:rsidRPr="00000000" w14:paraId="000000AD">
            <w:pPr>
              <w:numPr>
                <w:ilvl w:val="0"/>
                <w:numId w:val="3"/>
              </w:numPr>
              <w:pBdr>
                <w:top w:space="0" w:sz="0" w:val="nil"/>
                <w:left w:space="0" w:sz="0" w:val="nil"/>
                <w:bottom w:space="0" w:sz="0" w:val="nil"/>
                <w:right w:space="0" w:sz="0" w:val="nil"/>
                <w:between w:space="0" w:sz="0" w:val="nil"/>
              </w:pBdr>
              <w:shd w:fill="ffffff" w:val="clear"/>
              <w:ind w:left="360" w:hanging="360"/>
              <w:rPr>
                <w:color w:val="000000"/>
                <w:sz w:val="21"/>
                <w:szCs w:val="21"/>
              </w:rPr>
            </w:pPr>
            <w:r w:rsidDel="00000000" w:rsidR="00000000" w:rsidRPr="00000000">
              <w:rPr>
                <w:color w:val="000000"/>
                <w:sz w:val="21"/>
                <w:szCs w:val="21"/>
                <w:highlight w:val="white"/>
                <w:rtl w:val="0"/>
              </w:rPr>
              <w:t xml:space="preserve">Scopul operațiunii este transmiterea documentelor comerciale și/sau financiare de la beneficiarul plății la plătitor contra plată/acceptare sau în alte condiții.</w:t>
            </w:r>
            <w:r w:rsidDel="00000000" w:rsidR="00000000" w:rsidRPr="00000000">
              <w:rPr>
                <w:rtl w:val="0"/>
              </w:rPr>
            </w:r>
          </w:p>
          <w:p w:rsidR="00000000" w:rsidDel="00000000" w:rsidP="00000000" w:rsidRDefault="00000000" w:rsidRPr="00000000" w14:paraId="000000AE">
            <w:pPr>
              <w:numPr>
                <w:ilvl w:val="0"/>
                <w:numId w:val="3"/>
              </w:numPr>
              <w:pBdr>
                <w:top w:space="0" w:sz="0" w:val="nil"/>
                <w:left w:space="0" w:sz="0" w:val="nil"/>
                <w:bottom w:space="0" w:sz="0" w:val="nil"/>
                <w:right w:space="0" w:sz="0" w:val="nil"/>
                <w:between w:space="0" w:sz="0" w:val="nil"/>
              </w:pBdr>
              <w:shd w:fill="ffffff" w:val="clear"/>
              <w:ind w:left="360" w:hanging="360"/>
              <w:rPr>
                <w:color w:val="000000"/>
                <w:sz w:val="21"/>
                <w:szCs w:val="21"/>
              </w:rPr>
            </w:pPr>
            <w:r w:rsidDel="00000000" w:rsidR="00000000" w:rsidRPr="00000000">
              <w:rPr>
                <w:color w:val="000000"/>
                <w:sz w:val="21"/>
                <w:szCs w:val="21"/>
                <w:highlight w:val="white"/>
                <w:rtl w:val="0"/>
              </w:rPr>
              <w:t xml:space="preserve">Obligația de plată în cadrul </w:t>
            </w:r>
            <w:r w:rsidDel="00000000" w:rsidR="00000000" w:rsidRPr="00000000">
              <w:rPr>
                <w:sz w:val="21"/>
                <w:szCs w:val="21"/>
                <w:highlight w:val="white"/>
                <w:rtl w:val="0"/>
              </w:rPr>
              <w:t xml:space="preserve">incasso-ului</w:t>
            </w:r>
            <w:r w:rsidDel="00000000" w:rsidR="00000000" w:rsidRPr="00000000">
              <w:rPr>
                <w:color w:val="000000"/>
                <w:sz w:val="21"/>
                <w:szCs w:val="21"/>
                <w:highlight w:val="white"/>
                <w:rtl w:val="0"/>
              </w:rPr>
              <w:t xml:space="preserve"> revine plătitorului. Banca preia obligația de plată numai în cazul incasso-ului garantat.</w:t>
            </w:r>
            <w:r w:rsidDel="00000000" w:rsidR="00000000" w:rsidRPr="00000000">
              <w:rPr>
                <w:rtl w:val="0"/>
              </w:rPr>
            </w:r>
          </w:p>
        </w:tc>
      </w:tr>
      <w:tr>
        <w:trPr>
          <w:cantSplit w:val="0"/>
          <w:trHeight w:val="6249" w:hRule="atLeast"/>
          <w:tblHeader w:val="0"/>
        </w:trPr>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AF">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Schema de derulare a incasso-ului documentar</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color w:val="000000"/>
                <w:sz w:val="21"/>
                <w:szCs w:val="21"/>
              </w:rPr>
            </w:pPr>
            <w:r w:rsidDel="00000000" w:rsidR="00000000" w:rsidRPr="00000000">
              <w:rPr>
                <w:color w:val="000000"/>
                <w:sz w:val="21"/>
                <w:szCs w:val="21"/>
                <w:highlight w:val="white"/>
                <w:rtl w:val="0"/>
              </w:rPr>
              <w:t xml:space="preserve"> </w:t>
            </w:r>
            <w:r w:rsidDel="00000000" w:rsidR="00000000" w:rsidRPr="00000000">
              <w:rPr>
                <w:rtl w:val="0"/>
              </w:rPr>
            </w:r>
          </w:p>
        </w:tc>
        <w:tc>
          <w:tcPr>
            <w:tcBorders>
              <w:top w:color="4f81bd" w:space="0" w:sz="12" w:val="single"/>
              <w:left w:color="4f81bd" w:space="0" w:sz="12" w:val="single"/>
              <w:bottom w:color="4f81bd" w:space="0" w:sz="12" w:val="single"/>
              <w:right w:color="4f81bd" w:space="0" w:sz="12" w:val="single"/>
            </w:tcBorders>
            <w:tcMar>
              <w:top w:w="100.0" w:type="dxa"/>
              <w:left w:w="100.0" w:type="dxa"/>
              <w:bottom w:w="100.0" w:type="dxa"/>
              <w:right w:w="100.0" w:type="dxa"/>
            </w:tcMar>
          </w:tcPr>
          <w:p w:rsidR="00000000" w:rsidDel="00000000" w:rsidP="00000000" w:rsidRDefault="00000000" w:rsidRPr="00000000" w14:paraId="000000B1">
            <w:pPr>
              <w:numPr>
                <w:ilvl w:val="3"/>
                <w:numId w:val="4"/>
              </w:numPr>
              <w:pBdr>
                <w:top w:space="0" w:sz="0" w:val="nil"/>
                <w:left w:space="0" w:sz="0" w:val="nil"/>
                <w:bottom w:space="0" w:sz="0" w:val="nil"/>
                <w:right w:space="0" w:sz="0" w:val="nil"/>
                <w:between w:space="0" w:sz="0" w:val="nil"/>
              </w:pBdr>
              <w:shd w:fill="ffffff" w:val="clear"/>
              <w:ind w:left="560" w:hanging="360"/>
              <w:rPr>
                <w:color w:val="000000"/>
                <w:sz w:val="21"/>
                <w:szCs w:val="21"/>
              </w:rPr>
            </w:pPr>
            <w:r w:rsidDel="00000000" w:rsidR="00000000" w:rsidRPr="00000000">
              <w:rPr>
                <w:color w:val="000000"/>
                <w:sz w:val="21"/>
                <w:szCs w:val="21"/>
                <w:highlight w:val="white"/>
                <w:rtl w:val="0"/>
              </w:rPr>
              <w:t xml:space="preserve">Importatorul și exportatorul convin prin contract termenii operațiunii și plata prin incasso.</w:t>
            </w:r>
            <w:r w:rsidDel="00000000" w:rsidR="00000000" w:rsidRPr="00000000">
              <w:rPr>
                <w:rtl w:val="0"/>
              </w:rPr>
            </w:r>
          </w:p>
          <w:p w:rsidR="00000000" w:rsidDel="00000000" w:rsidP="00000000" w:rsidRDefault="00000000" w:rsidRPr="00000000" w14:paraId="000000B2">
            <w:pPr>
              <w:numPr>
                <w:ilvl w:val="3"/>
                <w:numId w:val="4"/>
              </w:numPr>
              <w:pBdr>
                <w:top w:space="0" w:sz="0" w:val="nil"/>
                <w:left w:space="0" w:sz="0" w:val="nil"/>
                <w:bottom w:space="0" w:sz="0" w:val="nil"/>
                <w:right w:space="0" w:sz="0" w:val="nil"/>
                <w:between w:space="0" w:sz="0" w:val="nil"/>
              </w:pBdr>
              <w:shd w:fill="ffffff" w:val="clear"/>
              <w:ind w:left="560" w:hanging="360"/>
              <w:rPr>
                <w:color w:val="000000"/>
                <w:sz w:val="21"/>
                <w:szCs w:val="21"/>
              </w:rPr>
            </w:pPr>
            <w:r w:rsidDel="00000000" w:rsidR="00000000" w:rsidRPr="00000000">
              <w:rPr>
                <w:color w:val="000000"/>
                <w:sz w:val="21"/>
                <w:szCs w:val="21"/>
                <w:highlight w:val="white"/>
                <w:rtl w:val="0"/>
              </w:rPr>
              <w:t xml:space="preserve">Exportatorul expediază mărfurile în conformitate cu termenii contractuali, obține documentele care atestă îndeplinirea obligațiilor de livrare și prezintă băncii sale (banca remitentă) setul de documente comerciale și/sau financiare, însoțit de ordinul de plată la incaso (cuprinzând ordinul clar privind eliberarea documentelor contra plată/acceptare/alte condiții).</w:t>
            </w:r>
            <w:r w:rsidDel="00000000" w:rsidR="00000000" w:rsidRPr="00000000">
              <w:rPr>
                <w:rtl w:val="0"/>
              </w:rPr>
            </w:r>
          </w:p>
          <w:p w:rsidR="00000000" w:rsidDel="00000000" w:rsidP="00000000" w:rsidRDefault="00000000" w:rsidRPr="00000000" w14:paraId="000000B3">
            <w:pPr>
              <w:numPr>
                <w:ilvl w:val="3"/>
                <w:numId w:val="4"/>
              </w:numPr>
              <w:pBdr>
                <w:top w:space="0" w:sz="0" w:val="nil"/>
                <w:left w:space="0" w:sz="0" w:val="nil"/>
                <w:bottom w:space="0" w:sz="0" w:val="nil"/>
                <w:right w:space="0" w:sz="0" w:val="nil"/>
                <w:between w:space="0" w:sz="0" w:val="nil"/>
              </w:pBdr>
              <w:shd w:fill="ffffff" w:val="clear"/>
              <w:ind w:left="560" w:hanging="360"/>
              <w:rPr>
                <w:color w:val="000000"/>
                <w:sz w:val="21"/>
                <w:szCs w:val="21"/>
              </w:rPr>
            </w:pPr>
            <w:r w:rsidDel="00000000" w:rsidR="00000000" w:rsidRPr="00000000">
              <w:rPr>
                <w:color w:val="000000"/>
                <w:sz w:val="21"/>
                <w:szCs w:val="21"/>
                <w:highlight w:val="white"/>
                <w:rtl w:val="0"/>
              </w:rPr>
              <w:t xml:space="preserve">Banca remitentă (a exportatorului) transmite documentele băncii prezentatoare (a importatorului), însoțite de o scrisoare de remitere, în care sunt preluate instrucțiunile primite de la exportator.</w:t>
            </w:r>
            <w:r w:rsidDel="00000000" w:rsidR="00000000" w:rsidRPr="00000000">
              <w:rPr>
                <w:rtl w:val="0"/>
              </w:rPr>
            </w:r>
          </w:p>
          <w:p w:rsidR="00000000" w:rsidDel="00000000" w:rsidP="00000000" w:rsidRDefault="00000000" w:rsidRPr="00000000" w14:paraId="000000B4">
            <w:pPr>
              <w:numPr>
                <w:ilvl w:val="3"/>
                <w:numId w:val="4"/>
              </w:numPr>
              <w:pBdr>
                <w:top w:space="0" w:sz="0" w:val="nil"/>
                <w:left w:space="0" w:sz="0" w:val="nil"/>
                <w:bottom w:space="0" w:sz="0" w:val="nil"/>
                <w:right w:space="0" w:sz="0" w:val="nil"/>
                <w:between w:space="0" w:sz="0" w:val="nil"/>
              </w:pBdr>
              <w:shd w:fill="ffffff" w:val="clear"/>
              <w:ind w:left="560" w:hanging="360"/>
              <w:rPr>
                <w:color w:val="000000"/>
                <w:sz w:val="21"/>
                <w:szCs w:val="21"/>
              </w:rPr>
            </w:pPr>
            <w:r w:rsidDel="00000000" w:rsidR="00000000" w:rsidRPr="00000000">
              <w:rPr>
                <w:color w:val="000000"/>
                <w:sz w:val="21"/>
                <w:szCs w:val="21"/>
                <w:highlight w:val="white"/>
                <w:rtl w:val="0"/>
              </w:rPr>
              <w:t xml:space="preserve">Banca prezentatoare (a importatorului) avizează importatorul despre primirea documentelor.</w:t>
            </w:r>
            <w:r w:rsidDel="00000000" w:rsidR="00000000" w:rsidRPr="00000000">
              <w:rPr>
                <w:rtl w:val="0"/>
              </w:rPr>
            </w:r>
          </w:p>
          <w:p w:rsidR="00000000" w:rsidDel="00000000" w:rsidP="00000000" w:rsidRDefault="00000000" w:rsidRPr="00000000" w14:paraId="000000B5">
            <w:pPr>
              <w:numPr>
                <w:ilvl w:val="3"/>
                <w:numId w:val="4"/>
              </w:numPr>
              <w:pBdr>
                <w:top w:space="0" w:sz="0" w:val="nil"/>
                <w:left w:space="0" w:sz="0" w:val="nil"/>
                <w:bottom w:space="0" w:sz="0" w:val="nil"/>
                <w:right w:space="0" w:sz="0" w:val="nil"/>
                <w:between w:space="0" w:sz="0" w:val="nil"/>
              </w:pBdr>
              <w:shd w:fill="ffffff" w:val="clear"/>
              <w:ind w:left="560" w:hanging="360"/>
              <w:rPr>
                <w:color w:val="000000"/>
                <w:sz w:val="21"/>
                <w:szCs w:val="21"/>
              </w:rPr>
            </w:pPr>
            <w:r w:rsidDel="00000000" w:rsidR="00000000" w:rsidRPr="00000000">
              <w:rPr>
                <w:color w:val="000000"/>
                <w:sz w:val="21"/>
                <w:szCs w:val="21"/>
                <w:highlight w:val="white"/>
                <w:rtl w:val="0"/>
              </w:rPr>
              <w:t xml:space="preserve">În funcție de instrucțiunile primite la incaso, banca prezentatoare eliberează importatorului documentele, fie contra plății, fie contra acceptării unei trate/ emiterii unui bilet la ordin; în baza documentelor de livrare, importatorul preia marfa.</w:t>
            </w:r>
            <w:r w:rsidDel="00000000" w:rsidR="00000000" w:rsidRPr="00000000">
              <w:rPr>
                <w:rtl w:val="0"/>
              </w:rPr>
            </w:r>
          </w:p>
          <w:p w:rsidR="00000000" w:rsidDel="00000000" w:rsidP="00000000" w:rsidRDefault="00000000" w:rsidRPr="00000000" w14:paraId="000000B6">
            <w:pPr>
              <w:numPr>
                <w:ilvl w:val="3"/>
                <w:numId w:val="4"/>
              </w:numPr>
              <w:pBdr>
                <w:top w:space="0" w:sz="0" w:val="nil"/>
                <w:left w:space="0" w:sz="0" w:val="nil"/>
                <w:bottom w:space="0" w:sz="0" w:val="nil"/>
                <w:right w:space="0" w:sz="0" w:val="nil"/>
                <w:between w:space="0" w:sz="0" w:val="nil"/>
              </w:pBdr>
              <w:shd w:fill="ffffff" w:val="clear"/>
              <w:ind w:left="560" w:hanging="360"/>
              <w:rPr>
                <w:color w:val="000000"/>
                <w:sz w:val="21"/>
                <w:szCs w:val="21"/>
              </w:rPr>
            </w:pPr>
            <w:r w:rsidDel="00000000" w:rsidR="00000000" w:rsidRPr="00000000">
              <w:rPr>
                <w:color w:val="000000"/>
                <w:sz w:val="21"/>
                <w:szCs w:val="21"/>
                <w:highlight w:val="white"/>
                <w:rtl w:val="0"/>
              </w:rPr>
              <w:t xml:space="preserve">După încasarea contravalorii documentelor de la importator, banca prezentatoare transferă suma băncii remiten</w:t>
            </w:r>
            <w:r w:rsidDel="00000000" w:rsidR="00000000" w:rsidRPr="00000000">
              <w:rPr>
                <w:sz w:val="21"/>
                <w:szCs w:val="21"/>
                <w:highlight w:val="white"/>
                <w:rtl w:val="0"/>
              </w:rPr>
              <w:t xml:space="preserve">ț</w:t>
            </w:r>
            <w:r w:rsidDel="00000000" w:rsidR="00000000" w:rsidRPr="00000000">
              <w:rPr>
                <w:color w:val="000000"/>
                <w:sz w:val="21"/>
                <w:szCs w:val="21"/>
                <w:highlight w:val="white"/>
                <w:rtl w:val="0"/>
              </w:rPr>
              <w:t xml:space="preserve">e sau, după caz, îi remite efectul de comerț acceptat/emis sau îi confirmă acceptarea acestuia.</w:t>
            </w:r>
            <w:r w:rsidDel="00000000" w:rsidR="00000000" w:rsidRPr="00000000">
              <w:rPr>
                <w:rtl w:val="0"/>
              </w:rPr>
            </w:r>
          </w:p>
          <w:p w:rsidR="00000000" w:rsidDel="00000000" w:rsidP="00000000" w:rsidRDefault="00000000" w:rsidRPr="00000000" w14:paraId="000000B7">
            <w:pPr>
              <w:numPr>
                <w:ilvl w:val="3"/>
                <w:numId w:val="4"/>
              </w:numPr>
              <w:pBdr>
                <w:top w:space="0" w:sz="0" w:val="nil"/>
                <w:left w:space="0" w:sz="0" w:val="nil"/>
                <w:bottom w:space="0" w:sz="0" w:val="nil"/>
                <w:right w:space="0" w:sz="0" w:val="nil"/>
                <w:between w:space="0" w:sz="0" w:val="nil"/>
              </w:pBdr>
              <w:shd w:fill="ffffff" w:val="clear"/>
              <w:ind w:left="560" w:hanging="360"/>
              <w:rPr>
                <w:color w:val="000000"/>
                <w:sz w:val="21"/>
                <w:szCs w:val="21"/>
              </w:rPr>
            </w:pPr>
            <w:r w:rsidDel="00000000" w:rsidR="00000000" w:rsidRPr="00000000">
              <w:rPr>
                <w:color w:val="000000"/>
                <w:sz w:val="21"/>
                <w:szCs w:val="21"/>
                <w:highlight w:val="white"/>
                <w:rtl w:val="0"/>
              </w:rPr>
              <w:t xml:space="preserve">Banca remitentă notifică exportatorul despre încasarea exportului sau acceptarea tratei/ emiterii biletului la ordin și, după caz, îi creditează contul sau îi remite efectul de comerț.</w:t>
            </w:r>
            <w:r w:rsidDel="00000000" w:rsidR="00000000" w:rsidRPr="00000000">
              <w:rPr>
                <w:rtl w:val="0"/>
              </w:rPr>
            </w:r>
          </w:p>
        </w:tc>
      </w:tr>
    </w:tbl>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br w:type="page"/>
      </w:r>
      <w:r w:rsidDel="00000000" w:rsidR="00000000" w:rsidRPr="00000000">
        <w:rPr>
          <w:rtl w:val="0"/>
        </w:rPr>
      </w:r>
    </w:p>
    <w:sectPr>
      <w:pgSz w:h="15840" w:w="12240" w:orient="portrait"/>
      <w:pgMar w:bottom="1134" w:top="1134" w:left="1275.5905511811022"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971A1"/>
    <w:pPr>
      <w:spacing w:after="0" w:line="240" w:lineRule="auto"/>
    </w:pPr>
    <w:rPr>
      <w:rFonts w:ascii="Calibri" w:cs="Calibri" w:eastAsia="Calibri" w:hAnsi="Calibri"/>
      <w:sz w:val="24"/>
      <w:szCs w:val="24"/>
    </w:rPr>
  </w:style>
  <w:style w:type="paragraph" w:styleId="Heading1">
    <w:name w:val="heading 1"/>
    <w:basedOn w:val="Normal"/>
    <w:next w:val="Normal"/>
    <w:link w:val="Heading1Char"/>
    <w:uiPriority w:val="9"/>
    <w:qFormat w:val="1"/>
    <w:rsid w:val="004971A1"/>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971A1"/>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DaaYMrn+oIy9qUxroS1yyZgXvA==">AMUW2mX2uSYvVAw8iyb+NSthJxFqCw1onX8y0WlBwgbf7uUoTEIfh9/qi2KjkmA0zA3Dpy4V8+YgzSYIgjK11Ou4U8lG7G78tD1bggw/piVmmq0z6GQGfH1tFtyPmlvh5i9G7jJ6iKAchon0NC6bswj3PCzpJ638a1yl7J8tUkZVA2m3jes1do1uCb8jfqEHDH7GyVsy7+HkkaJGSqxGIwt2G4wpbKryYMLeFNffonn3lHf76Ft8uHaPfospbTJrHTVL/PTvXjEbyKPscFgLvDQoLknhJXDx9Y1XPEPzG3Xv/HY/DbSdx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2021-05-18T12:05:00Z</dcterms:created>
  <dc:creator>Tatiana Arcan</dc:creator>
</cp:coreProperties>
</file>