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75D92" w14:textId="5C50E912" w:rsidR="00514475" w:rsidRPr="0035530B" w:rsidRDefault="00514475" w:rsidP="0035530B">
      <w:pPr>
        <w:pStyle w:val="Heading1"/>
        <w:spacing w:after="120" w:line="264" w:lineRule="auto"/>
        <w:rPr>
          <w:rFonts w:ascii="Calibri" w:hAnsi="Calibri" w:cs="Calibri"/>
          <w:lang w:val="ro-RO"/>
        </w:rPr>
      </w:pPr>
      <w:r w:rsidRPr="0035530B">
        <w:rPr>
          <w:rFonts w:ascii="Calibri" w:hAnsi="Calibri" w:cs="Calibri"/>
          <w:lang w:val="ro-RO"/>
        </w:rPr>
        <w:t>Statutul juridic al semnăturilor electronice</w:t>
      </w:r>
    </w:p>
    <w:p w14:paraId="244167FE" w14:textId="068EB99B" w:rsidR="0068093B" w:rsidRPr="0035530B" w:rsidRDefault="00514475" w:rsidP="0035530B">
      <w:pPr>
        <w:spacing w:after="120" w:line="264" w:lineRule="auto"/>
        <w:jc w:val="both"/>
        <w:rPr>
          <w:rFonts w:ascii="Arial" w:hAnsi="Arial" w:cs="Arial"/>
          <w:sz w:val="20"/>
          <w:szCs w:val="20"/>
        </w:rPr>
      </w:pPr>
      <w:r w:rsidRPr="0035530B">
        <w:rPr>
          <w:rFonts w:ascii="Arial" w:hAnsi="Arial" w:cs="Arial"/>
          <w:sz w:val="20"/>
          <w:szCs w:val="20"/>
        </w:rPr>
        <w:t xml:space="preserve">Semnăturile electronice facilitează semnarea documentelor rapid, fără să fie nevoie de întâlniri fizice sau schimburi de documente pe hârtie. </w:t>
      </w:r>
      <w:r w:rsidR="00740659">
        <w:rPr>
          <w:rFonts w:ascii="Arial" w:hAnsi="Arial" w:cs="Arial"/>
          <w:sz w:val="20"/>
          <w:szCs w:val="20"/>
        </w:rPr>
        <w:t>Acestea sunt utile</w:t>
      </w:r>
      <w:r w:rsidRPr="0035530B">
        <w:rPr>
          <w:rFonts w:ascii="Arial" w:hAnsi="Arial" w:cs="Arial"/>
          <w:sz w:val="20"/>
          <w:szCs w:val="20"/>
        </w:rPr>
        <w:t xml:space="preserve"> în special pentru încheierea contractelor, </w:t>
      </w:r>
      <w:r w:rsidR="00740659">
        <w:rPr>
          <w:rFonts w:ascii="Arial" w:hAnsi="Arial" w:cs="Arial"/>
          <w:sz w:val="20"/>
          <w:szCs w:val="20"/>
        </w:rPr>
        <w:t xml:space="preserve">interacțiunea cu autoritățile publice, </w:t>
      </w:r>
      <w:r w:rsidRPr="0035530B">
        <w:rPr>
          <w:rFonts w:ascii="Arial" w:hAnsi="Arial" w:cs="Arial"/>
          <w:sz w:val="20"/>
          <w:szCs w:val="20"/>
        </w:rPr>
        <w:t>gestionarea facturilor precum și menținerea unei arhive de documente complet digital</w:t>
      </w:r>
      <w:r w:rsidR="00740659">
        <w:rPr>
          <w:rFonts w:ascii="Arial" w:hAnsi="Arial" w:cs="Arial"/>
          <w:sz w:val="20"/>
          <w:szCs w:val="20"/>
        </w:rPr>
        <w:t>e</w:t>
      </w:r>
      <w:r w:rsidRPr="0035530B">
        <w:rPr>
          <w:rFonts w:ascii="Arial" w:hAnsi="Arial" w:cs="Arial"/>
          <w:sz w:val="20"/>
          <w:szCs w:val="20"/>
        </w:rPr>
        <w:t xml:space="preserve">, reducând dependența de hârtie și contribuind la un flux de lucru mai rapid și mai eficient. În Republica Moldova, </w:t>
      </w:r>
      <w:r w:rsidRPr="0035530B">
        <w:rPr>
          <w:rStyle w:val="Strong"/>
          <w:rFonts w:ascii="Arial" w:hAnsi="Arial" w:cs="Arial"/>
          <w:sz w:val="20"/>
          <w:szCs w:val="20"/>
        </w:rPr>
        <w:t>Codul Civil</w:t>
      </w:r>
      <w:r w:rsidRPr="0035530B">
        <w:rPr>
          <w:rFonts w:ascii="Arial" w:hAnsi="Arial" w:cs="Arial"/>
          <w:sz w:val="20"/>
          <w:szCs w:val="20"/>
        </w:rPr>
        <w:t xml:space="preserve"> și </w:t>
      </w:r>
      <w:r w:rsidRPr="0035530B">
        <w:rPr>
          <w:rStyle w:val="Strong"/>
          <w:rFonts w:ascii="Arial" w:hAnsi="Arial" w:cs="Arial"/>
          <w:sz w:val="20"/>
          <w:szCs w:val="20"/>
        </w:rPr>
        <w:t>Legea nr. 124/2022</w:t>
      </w:r>
      <w:r w:rsidRPr="0035530B">
        <w:rPr>
          <w:rFonts w:ascii="Arial" w:hAnsi="Arial" w:cs="Arial"/>
          <w:sz w:val="20"/>
          <w:szCs w:val="20"/>
        </w:rPr>
        <w:t xml:space="preserve"> privind identificarea electronică și serviciile de încredere reglementează aceste semnături, oferindu-le aceeași valoare juridică ca semnăturile olografe (de mână), dar numai dacă sunt respectate cerințe</w:t>
      </w:r>
      <w:r w:rsidR="00740659">
        <w:rPr>
          <w:rFonts w:ascii="Arial" w:hAnsi="Arial" w:cs="Arial"/>
          <w:sz w:val="20"/>
          <w:szCs w:val="20"/>
        </w:rPr>
        <w:t>le de mai jos</w:t>
      </w:r>
      <w:r w:rsidRPr="0035530B">
        <w:rPr>
          <w:rFonts w:ascii="Arial" w:hAnsi="Arial" w:cs="Arial"/>
          <w:sz w:val="20"/>
          <w:szCs w:val="20"/>
        </w:rPr>
        <w:t>.</w:t>
      </w:r>
    </w:p>
    <w:p w14:paraId="49167BB2" w14:textId="24FFF1C1" w:rsidR="00514475" w:rsidRPr="0035530B" w:rsidRDefault="00514475" w:rsidP="0035530B">
      <w:pPr>
        <w:pStyle w:val="Heading2"/>
        <w:spacing w:after="120" w:line="264" w:lineRule="auto"/>
      </w:pPr>
      <w:r w:rsidRPr="0035530B">
        <w:t>Validitatea juridică a semnăturilor electronice</w:t>
      </w:r>
    </w:p>
    <w:p w14:paraId="6788239A" w14:textId="3CD99B75" w:rsidR="00514475" w:rsidRPr="0035530B" w:rsidRDefault="007068EE" w:rsidP="0035530B">
      <w:pPr>
        <w:spacing w:after="120" w:line="264" w:lineRule="auto"/>
        <w:rPr>
          <w:rFonts w:ascii="Arial" w:hAnsi="Arial" w:cs="Arial"/>
          <w:sz w:val="20"/>
          <w:szCs w:val="20"/>
        </w:rPr>
      </w:pPr>
      <w:r w:rsidRPr="0035530B">
        <w:rPr>
          <w:rFonts w:ascii="Arial" w:hAnsi="Arial" w:cs="Arial"/>
          <w:sz w:val="20"/>
          <w:szCs w:val="20"/>
        </w:rPr>
        <w:t>În Republica Moldova sunt disponibile mai multe tipuri de semnături electronice avansate:</w:t>
      </w:r>
    </w:p>
    <w:p w14:paraId="6CCAC2E7" w14:textId="690A869D" w:rsidR="00514475" w:rsidRPr="0035530B" w:rsidRDefault="00514475" w:rsidP="0035530B">
      <w:pPr>
        <w:pStyle w:val="NormalWeb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120" w:afterAutospacing="0" w:line="264" w:lineRule="auto"/>
        <w:ind w:left="0" w:firstLine="426"/>
        <w:jc w:val="both"/>
        <w:rPr>
          <w:rFonts w:ascii="Arial" w:hAnsi="Arial" w:cs="Arial"/>
          <w:sz w:val="20"/>
          <w:szCs w:val="20"/>
          <w:lang w:val="ro-RO"/>
        </w:rPr>
      </w:pPr>
      <w:r w:rsidRPr="0035530B">
        <w:rPr>
          <w:rStyle w:val="Strong"/>
          <w:rFonts w:ascii="Arial" w:eastAsiaTheme="majorEastAsia" w:hAnsi="Arial" w:cs="Arial"/>
          <w:sz w:val="20"/>
          <w:szCs w:val="20"/>
          <w:lang w:val="ro-RO"/>
        </w:rPr>
        <w:t>Semnătura electronică</w:t>
      </w:r>
      <w:r w:rsidR="007068EE" w:rsidRPr="0035530B">
        <w:rPr>
          <w:rFonts w:ascii="Arial" w:hAnsi="Arial" w:cs="Arial"/>
          <w:sz w:val="20"/>
          <w:szCs w:val="20"/>
          <w:lang w:val="ro-RO"/>
        </w:rPr>
        <w:t xml:space="preserve"> bazată</w:t>
      </w:r>
      <w:r w:rsidRPr="0035530B">
        <w:rPr>
          <w:rFonts w:ascii="Arial" w:hAnsi="Arial" w:cs="Arial"/>
          <w:sz w:val="20"/>
          <w:szCs w:val="20"/>
          <w:lang w:val="ro-RO"/>
        </w:rPr>
        <w:t xml:space="preserve"> p</w:t>
      </w:r>
      <w:r w:rsidR="007068EE" w:rsidRPr="0035530B">
        <w:rPr>
          <w:rFonts w:ascii="Arial" w:hAnsi="Arial" w:cs="Arial"/>
          <w:sz w:val="20"/>
          <w:szCs w:val="20"/>
          <w:lang w:val="ro-RO"/>
        </w:rPr>
        <w:t xml:space="preserve">e </w:t>
      </w:r>
      <w:r w:rsidRPr="0035530B">
        <w:rPr>
          <w:rFonts w:ascii="Arial" w:hAnsi="Arial" w:cs="Arial"/>
          <w:sz w:val="20"/>
          <w:szCs w:val="20"/>
          <w:lang w:val="ro-RO"/>
        </w:rPr>
        <w:t xml:space="preserve">un dispozitiv criptografic, cunoscut sub denumirea de </w:t>
      </w:r>
      <w:proofErr w:type="spellStart"/>
      <w:r w:rsidRPr="0035530B">
        <w:rPr>
          <w:rFonts w:ascii="Arial" w:hAnsi="Arial" w:cs="Arial"/>
          <w:sz w:val="20"/>
          <w:szCs w:val="20"/>
          <w:lang w:val="ro-RO"/>
        </w:rPr>
        <w:t>token</w:t>
      </w:r>
      <w:proofErr w:type="spellEnd"/>
      <w:r w:rsidRPr="0035530B">
        <w:rPr>
          <w:rFonts w:ascii="Arial" w:hAnsi="Arial" w:cs="Arial"/>
          <w:sz w:val="20"/>
          <w:szCs w:val="20"/>
          <w:lang w:val="ro-RO"/>
        </w:rPr>
        <w:t xml:space="preserve"> USB. Este eliberată de </w:t>
      </w:r>
      <w:hyperlink r:id="rId5" w:history="1">
        <w:r w:rsidRPr="0035530B">
          <w:rPr>
            <w:rStyle w:val="Hyperlink"/>
            <w:rFonts w:ascii="Arial" w:hAnsi="Arial" w:cs="Arial"/>
            <w:sz w:val="20"/>
            <w:szCs w:val="20"/>
            <w:lang w:val="ro-RO"/>
          </w:rPr>
          <w:t>S</w:t>
        </w:r>
        <w:r w:rsidRPr="0035530B">
          <w:rPr>
            <w:rStyle w:val="Hyperlink"/>
            <w:rFonts w:ascii="Arial" w:hAnsi="Arial" w:cs="Arial"/>
            <w:sz w:val="20"/>
            <w:szCs w:val="20"/>
            <w:lang w:val="ro-RO"/>
          </w:rPr>
          <w:t>TISC</w:t>
        </w:r>
      </w:hyperlink>
      <w:r w:rsidRPr="0035530B">
        <w:rPr>
          <w:rFonts w:ascii="Arial" w:hAnsi="Arial" w:cs="Arial"/>
          <w:sz w:val="20"/>
          <w:szCs w:val="20"/>
          <w:lang w:val="ro-RO"/>
        </w:rPr>
        <w:t xml:space="preserve"> </w:t>
      </w:r>
      <w:r w:rsidR="00740659">
        <w:rPr>
          <w:rFonts w:ascii="Arial" w:hAnsi="Arial" w:cs="Arial"/>
          <w:sz w:val="20"/>
          <w:szCs w:val="20"/>
          <w:lang w:val="ro-RO"/>
        </w:rPr>
        <w:t>sau alți p</w:t>
      </w:r>
      <w:r w:rsidR="00740659" w:rsidRPr="00740659">
        <w:rPr>
          <w:rFonts w:ascii="Arial" w:hAnsi="Arial" w:cs="Arial"/>
          <w:sz w:val="20"/>
          <w:szCs w:val="20"/>
          <w:lang w:val="ro-RO"/>
        </w:rPr>
        <w:t>restator</w:t>
      </w:r>
      <w:r w:rsidR="00740659">
        <w:rPr>
          <w:rFonts w:ascii="Arial" w:hAnsi="Arial" w:cs="Arial"/>
          <w:sz w:val="20"/>
          <w:szCs w:val="20"/>
          <w:lang w:val="ro-RO"/>
        </w:rPr>
        <w:t>i</w:t>
      </w:r>
      <w:r w:rsidR="00740659" w:rsidRPr="00740659">
        <w:rPr>
          <w:rFonts w:ascii="Arial" w:hAnsi="Arial" w:cs="Arial"/>
          <w:sz w:val="20"/>
          <w:szCs w:val="20"/>
          <w:lang w:val="ro-RO"/>
        </w:rPr>
        <w:t xml:space="preserve"> de servicii de încredere</w:t>
      </w:r>
      <w:r w:rsidRPr="0035530B">
        <w:rPr>
          <w:rFonts w:ascii="Arial" w:hAnsi="Arial" w:cs="Arial"/>
          <w:sz w:val="20"/>
          <w:szCs w:val="20"/>
          <w:lang w:val="ro-RO"/>
        </w:rPr>
        <w:t xml:space="preserve">, iar </w:t>
      </w:r>
      <w:r w:rsidR="00740659">
        <w:rPr>
          <w:rFonts w:ascii="Arial" w:hAnsi="Arial" w:cs="Arial"/>
          <w:sz w:val="20"/>
          <w:szCs w:val="20"/>
          <w:lang w:val="ro-RO"/>
        </w:rPr>
        <w:t xml:space="preserve">numărul </w:t>
      </w:r>
      <w:r w:rsidRPr="0035530B">
        <w:rPr>
          <w:rFonts w:ascii="Arial" w:hAnsi="Arial" w:cs="Arial"/>
          <w:sz w:val="20"/>
          <w:szCs w:val="20"/>
          <w:lang w:val="ro-RO"/>
        </w:rPr>
        <w:t>semnăturil</w:t>
      </w:r>
      <w:r w:rsidR="00740659">
        <w:rPr>
          <w:rFonts w:ascii="Arial" w:hAnsi="Arial" w:cs="Arial"/>
          <w:sz w:val="20"/>
          <w:szCs w:val="20"/>
          <w:lang w:val="ro-RO"/>
        </w:rPr>
        <w:t>or disponibile</w:t>
      </w:r>
      <w:r w:rsidRPr="0035530B">
        <w:rPr>
          <w:rFonts w:ascii="Arial" w:hAnsi="Arial" w:cs="Arial"/>
          <w:sz w:val="20"/>
          <w:szCs w:val="20"/>
          <w:lang w:val="ro-RO"/>
        </w:rPr>
        <w:t xml:space="preserve"> sunt nelimitate pe durata valabilității certificatului.</w:t>
      </w:r>
    </w:p>
    <w:p w14:paraId="39A410B4" w14:textId="70340BFE" w:rsidR="00514475" w:rsidRPr="0035530B" w:rsidRDefault="00514475" w:rsidP="0035530B">
      <w:pPr>
        <w:pStyle w:val="NormalWeb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120" w:afterAutospacing="0" w:line="264" w:lineRule="auto"/>
        <w:ind w:left="0" w:firstLine="426"/>
        <w:jc w:val="both"/>
        <w:rPr>
          <w:rFonts w:ascii="Arial" w:hAnsi="Arial" w:cs="Arial"/>
          <w:sz w:val="20"/>
          <w:szCs w:val="20"/>
          <w:lang w:val="ro-RO"/>
        </w:rPr>
      </w:pPr>
      <w:r w:rsidRPr="0035530B">
        <w:rPr>
          <w:rStyle w:val="Strong"/>
          <w:rFonts w:ascii="Arial" w:eastAsiaTheme="majorEastAsia" w:hAnsi="Arial" w:cs="Arial"/>
          <w:sz w:val="20"/>
          <w:szCs w:val="20"/>
          <w:lang w:val="ro-RO"/>
        </w:rPr>
        <w:t>Semnătura mobilă</w:t>
      </w:r>
      <w:r w:rsidRPr="0035530B">
        <w:rPr>
          <w:rFonts w:ascii="Arial" w:hAnsi="Arial" w:cs="Arial"/>
          <w:sz w:val="20"/>
          <w:szCs w:val="20"/>
          <w:lang w:val="ro-RO"/>
        </w:rPr>
        <w:t xml:space="preserve"> este o opțiune mai accesibilă, eliberată de operatorii de telefonie mobilă </w:t>
      </w:r>
      <w:r w:rsidRPr="0035530B">
        <w:rPr>
          <w:rStyle w:val="Strong"/>
          <w:rFonts w:ascii="Arial" w:eastAsiaTheme="majorEastAsia" w:hAnsi="Arial" w:cs="Arial"/>
          <w:b w:val="0"/>
          <w:bCs w:val="0"/>
          <w:sz w:val="20"/>
          <w:szCs w:val="20"/>
          <w:lang w:val="ro-RO"/>
        </w:rPr>
        <w:t>Orange</w:t>
      </w:r>
      <w:r w:rsidRPr="0035530B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Pr="0035530B">
        <w:rPr>
          <w:rFonts w:ascii="Arial" w:hAnsi="Arial" w:cs="Arial"/>
          <w:sz w:val="20"/>
          <w:szCs w:val="20"/>
          <w:lang w:val="ro-RO"/>
        </w:rPr>
        <w:t>și</w:t>
      </w:r>
      <w:r w:rsidRPr="0035530B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proofErr w:type="spellStart"/>
      <w:r w:rsidRPr="0035530B">
        <w:rPr>
          <w:rStyle w:val="Strong"/>
          <w:rFonts w:ascii="Arial" w:eastAsiaTheme="majorEastAsia" w:hAnsi="Arial" w:cs="Arial"/>
          <w:b w:val="0"/>
          <w:bCs w:val="0"/>
          <w:sz w:val="20"/>
          <w:szCs w:val="20"/>
          <w:lang w:val="ro-RO"/>
        </w:rPr>
        <w:t>Moldcell</w:t>
      </w:r>
      <w:proofErr w:type="spellEnd"/>
      <w:r w:rsidRPr="0035530B">
        <w:rPr>
          <w:rFonts w:ascii="Arial" w:hAnsi="Arial" w:cs="Arial"/>
          <w:b/>
          <w:bCs/>
          <w:sz w:val="20"/>
          <w:szCs w:val="20"/>
          <w:lang w:val="ro-RO"/>
        </w:rPr>
        <w:t>.</w:t>
      </w:r>
      <w:r w:rsidRPr="0035530B">
        <w:rPr>
          <w:rFonts w:ascii="Arial" w:hAnsi="Arial" w:cs="Arial"/>
          <w:sz w:val="20"/>
          <w:szCs w:val="20"/>
          <w:lang w:val="ro-RO"/>
        </w:rPr>
        <w:t xml:space="preserve"> Activarea serviciului este gratuită, însă utilizarea semnăturii implică un cost </w:t>
      </w:r>
      <w:r w:rsidR="00D964CB" w:rsidRPr="0035530B">
        <w:rPr>
          <w:rFonts w:ascii="Arial" w:hAnsi="Arial" w:cs="Arial"/>
          <w:sz w:val="20"/>
          <w:szCs w:val="20"/>
          <w:lang w:val="ro-RO"/>
        </w:rPr>
        <w:t xml:space="preserve">per </w:t>
      </w:r>
      <w:r w:rsidRPr="0035530B">
        <w:rPr>
          <w:rFonts w:ascii="Arial" w:hAnsi="Arial" w:cs="Arial"/>
          <w:sz w:val="20"/>
          <w:szCs w:val="20"/>
          <w:lang w:val="ro-RO"/>
        </w:rPr>
        <w:t>semnătură</w:t>
      </w:r>
      <w:r w:rsidR="007068EE" w:rsidRPr="0035530B">
        <w:rPr>
          <w:rFonts w:ascii="Arial" w:hAnsi="Arial" w:cs="Arial"/>
          <w:sz w:val="20"/>
          <w:szCs w:val="20"/>
          <w:lang w:val="ro-RO"/>
        </w:rPr>
        <w:t xml:space="preserve"> care variază în funcție de pachetul ales</w:t>
      </w:r>
      <w:r w:rsidRPr="0035530B">
        <w:rPr>
          <w:rFonts w:ascii="Arial" w:hAnsi="Arial" w:cs="Arial"/>
          <w:sz w:val="20"/>
          <w:szCs w:val="20"/>
          <w:lang w:val="ro-RO"/>
        </w:rPr>
        <w:t>. Acest tip de semnătură funcționează prin telefonul mobil și este foarte utilă pentru persoanele care doresc să semneze documente de la distanță, fără a avea nevoie de un calculator.</w:t>
      </w:r>
      <w:r w:rsidR="00F86809" w:rsidRPr="0035530B">
        <w:rPr>
          <w:rFonts w:ascii="Arial" w:hAnsi="Arial" w:cs="Arial"/>
          <w:sz w:val="20"/>
          <w:szCs w:val="20"/>
          <w:lang w:val="ro-RO"/>
        </w:rPr>
        <w:t xml:space="preserve"> Mai multe informații </w:t>
      </w:r>
      <w:hyperlink r:id="rId6" w:history="1">
        <w:r w:rsidR="00F86809" w:rsidRPr="0035530B">
          <w:rPr>
            <w:rStyle w:val="Hyperlink"/>
            <w:rFonts w:ascii="Arial" w:hAnsi="Arial" w:cs="Arial"/>
            <w:sz w:val="20"/>
            <w:szCs w:val="20"/>
            <w:lang w:val="ro-RO"/>
          </w:rPr>
          <w:t>aici</w:t>
        </w:r>
      </w:hyperlink>
      <w:r w:rsidR="00F86809" w:rsidRPr="0035530B">
        <w:rPr>
          <w:rFonts w:ascii="Arial" w:hAnsi="Arial" w:cs="Arial"/>
          <w:sz w:val="20"/>
          <w:szCs w:val="20"/>
          <w:lang w:val="ro-RO"/>
        </w:rPr>
        <w:t>.</w:t>
      </w:r>
    </w:p>
    <w:p w14:paraId="09EA386E" w14:textId="52159302" w:rsidR="00514475" w:rsidRPr="0035530B" w:rsidRDefault="00514475" w:rsidP="0035530B">
      <w:pPr>
        <w:pStyle w:val="NormalWeb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120" w:afterAutospacing="0" w:line="264" w:lineRule="auto"/>
        <w:ind w:left="0" w:firstLine="426"/>
        <w:jc w:val="both"/>
        <w:rPr>
          <w:rFonts w:ascii="Arial" w:hAnsi="Arial" w:cs="Arial"/>
          <w:sz w:val="20"/>
          <w:szCs w:val="20"/>
          <w:lang w:val="ro-RO"/>
        </w:rPr>
      </w:pPr>
      <w:r w:rsidRPr="0035530B">
        <w:rPr>
          <w:rStyle w:val="Strong"/>
          <w:rFonts w:ascii="Arial" w:eastAsiaTheme="majorEastAsia" w:hAnsi="Arial" w:cs="Arial"/>
          <w:sz w:val="20"/>
          <w:szCs w:val="20"/>
          <w:lang w:val="ro-RO"/>
        </w:rPr>
        <w:t>Buletinul de identitate electronic</w:t>
      </w:r>
      <w:r w:rsidR="007068EE" w:rsidRPr="0035530B">
        <w:rPr>
          <w:rFonts w:ascii="Arial" w:hAnsi="Arial" w:cs="Arial"/>
          <w:sz w:val="20"/>
          <w:szCs w:val="20"/>
          <w:lang w:val="ro-RO"/>
        </w:rPr>
        <w:t xml:space="preserve"> care va avea </w:t>
      </w:r>
      <w:r w:rsidRPr="0035530B">
        <w:rPr>
          <w:rFonts w:ascii="Arial" w:hAnsi="Arial" w:cs="Arial"/>
          <w:sz w:val="20"/>
          <w:szCs w:val="20"/>
          <w:lang w:val="ro-RO"/>
        </w:rPr>
        <w:t xml:space="preserve">integrat direct în </w:t>
      </w:r>
      <w:r w:rsidR="007068EE" w:rsidRPr="0035530B">
        <w:rPr>
          <w:rFonts w:ascii="Arial" w:hAnsi="Arial" w:cs="Arial"/>
          <w:sz w:val="20"/>
          <w:szCs w:val="20"/>
          <w:lang w:val="ro-RO"/>
        </w:rPr>
        <w:t>acesta semnătura electronică</w:t>
      </w:r>
      <w:r w:rsidRPr="0035530B">
        <w:rPr>
          <w:rFonts w:ascii="Arial" w:hAnsi="Arial" w:cs="Arial"/>
          <w:sz w:val="20"/>
          <w:szCs w:val="20"/>
          <w:lang w:val="ro-RO"/>
        </w:rPr>
        <w:t xml:space="preserve"> a persoanei</w:t>
      </w:r>
      <w:r w:rsidR="00F86809" w:rsidRPr="0035530B">
        <w:rPr>
          <w:rFonts w:ascii="Arial" w:hAnsi="Arial" w:cs="Arial"/>
          <w:sz w:val="20"/>
          <w:szCs w:val="20"/>
          <w:lang w:val="ro-RO"/>
        </w:rPr>
        <w:t xml:space="preserve"> (disponibil din 2025)</w:t>
      </w:r>
      <w:r w:rsidRPr="0035530B">
        <w:rPr>
          <w:rFonts w:ascii="Arial" w:hAnsi="Arial" w:cs="Arial"/>
          <w:sz w:val="20"/>
          <w:szCs w:val="20"/>
          <w:lang w:val="ro-RO"/>
        </w:rPr>
        <w:t>.</w:t>
      </w:r>
    </w:p>
    <w:p w14:paraId="403BB661" w14:textId="31F69BD7" w:rsidR="00D964CB" w:rsidRPr="0035530B" w:rsidRDefault="00105360" w:rsidP="0035530B">
      <w:pPr>
        <w:pStyle w:val="NormalWeb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120" w:afterAutospacing="0" w:line="264" w:lineRule="auto"/>
        <w:ind w:left="0" w:firstLine="426"/>
        <w:jc w:val="both"/>
        <w:rPr>
          <w:rFonts w:ascii="Arial" w:hAnsi="Arial" w:cs="Arial"/>
          <w:sz w:val="20"/>
          <w:szCs w:val="20"/>
          <w:lang w:val="ro-RO"/>
        </w:rPr>
      </w:pPr>
      <w:hyperlink r:id="rId7" w:history="1">
        <w:proofErr w:type="spellStart"/>
        <w:r w:rsidR="007068EE" w:rsidRPr="0035530B">
          <w:rPr>
            <w:rStyle w:val="Hyperlink"/>
            <w:rFonts w:ascii="Arial" w:eastAsiaTheme="majorEastAsia" w:hAnsi="Arial" w:cs="Arial"/>
            <w:sz w:val="20"/>
            <w:szCs w:val="20"/>
            <w:lang w:val="ro-RO"/>
          </w:rPr>
          <w:t>EVOSign</w:t>
        </w:r>
        <w:proofErr w:type="spellEnd"/>
      </w:hyperlink>
      <w:r w:rsidR="007068EE" w:rsidRPr="0035530B">
        <w:rPr>
          <w:rStyle w:val="Strong"/>
          <w:rFonts w:ascii="Arial" w:eastAsiaTheme="majorEastAsia" w:hAnsi="Arial" w:cs="Arial"/>
          <w:sz w:val="20"/>
          <w:szCs w:val="20"/>
          <w:lang w:val="ro-RO"/>
        </w:rPr>
        <w:t xml:space="preserve"> </w:t>
      </w:r>
      <w:r w:rsidR="007068EE" w:rsidRPr="0035530B">
        <w:rPr>
          <w:rStyle w:val="Strong"/>
          <w:rFonts w:ascii="Arial" w:eastAsiaTheme="majorEastAsia" w:hAnsi="Arial" w:cs="Arial"/>
          <w:b w:val="0"/>
          <w:bCs w:val="0"/>
          <w:sz w:val="20"/>
          <w:szCs w:val="20"/>
          <w:lang w:val="ro-RO"/>
        </w:rPr>
        <w:t xml:space="preserve">un tip de semnătură </w:t>
      </w:r>
      <w:r w:rsidR="007068EE" w:rsidRPr="0035530B">
        <w:rPr>
          <w:rFonts w:ascii="Arial" w:hAnsi="Arial" w:cs="Arial"/>
          <w:color w:val="333333"/>
          <w:sz w:val="20"/>
          <w:szCs w:val="20"/>
          <w:shd w:val="clear" w:color="auto" w:fill="FFFFFF"/>
          <w:lang w:val="ro-RO"/>
        </w:rPr>
        <w:t>electronică ce oferă același nivel de securitate ca și semnăturile existente, însă fără necesitatea utilizării unui dispozitiv specializat.</w:t>
      </w:r>
    </w:p>
    <w:p w14:paraId="26806C1F" w14:textId="1408B5CE" w:rsidR="00D964CB" w:rsidRPr="0035530B" w:rsidRDefault="00D964CB" w:rsidP="0035530B">
      <w:pPr>
        <w:pStyle w:val="NormalWeb"/>
        <w:shd w:val="clear" w:color="auto" w:fill="FFFFFF"/>
        <w:spacing w:before="0" w:beforeAutospacing="0" w:after="120" w:afterAutospacing="0" w:line="264" w:lineRule="auto"/>
        <w:jc w:val="both"/>
        <w:rPr>
          <w:rFonts w:ascii="Arial" w:hAnsi="Arial" w:cs="Arial"/>
          <w:color w:val="333333"/>
          <w:sz w:val="20"/>
          <w:szCs w:val="20"/>
          <w:lang w:val="ro-RO"/>
        </w:rPr>
      </w:pPr>
      <w:r w:rsidRPr="0035530B">
        <w:rPr>
          <w:rFonts w:ascii="Arial" w:hAnsi="Arial" w:cs="Arial"/>
          <w:b/>
          <w:bCs/>
          <w:i/>
          <w:iCs/>
          <w:color w:val="333333"/>
          <w:sz w:val="20"/>
          <w:szCs w:val="20"/>
          <w:lang w:val="ro-RO"/>
        </w:rPr>
        <w:t xml:space="preserve">       </w:t>
      </w:r>
      <w:proofErr w:type="spellStart"/>
      <w:r w:rsidRPr="0035530B">
        <w:rPr>
          <w:rFonts w:ascii="Arial" w:hAnsi="Arial" w:cs="Arial"/>
          <w:b/>
          <w:bCs/>
          <w:i/>
          <w:iCs/>
          <w:color w:val="333333"/>
          <w:sz w:val="20"/>
          <w:szCs w:val="20"/>
          <w:lang w:val="ro-RO"/>
        </w:rPr>
        <w:t>MSign</w:t>
      </w:r>
      <w:proofErr w:type="spellEnd"/>
      <w:r w:rsidRPr="0035530B">
        <w:rPr>
          <w:rFonts w:ascii="Arial" w:hAnsi="Arial" w:cs="Arial"/>
          <w:color w:val="333333"/>
          <w:sz w:val="20"/>
          <w:szCs w:val="20"/>
          <w:lang w:val="ro-RO"/>
        </w:rPr>
        <w:t xml:space="preserve"> - serviciul guvernamental integrat de semnătură electronic</w:t>
      </w:r>
      <w:r w:rsidR="00740659">
        <w:rPr>
          <w:rFonts w:ascii="Arial" w:hAnsi="Arial" w:cs="Arial"/>
          <w:color w:val="333333"/>
          <w:sz w:val="20"/>
          <w:szCs w:val="20"/>
          <w:lang w:val="ro-RO"/>
        </w:rPr>
        <w:t>ă</w:t>
      </w:r>
      <w:r w:rsidRPr="0035530B">
        <w:rPr>
          <w:rFonts w:ascii="Arial" w:hAnsi="Arial" w:cs="Arial"/>
          <w:color w:val="333333"/>
          <w:sz w:val="20"/>
          <w:szCs w:val="20"/>
          <w:lang w:val="ro-RO"/>
        </w:rPr>
        <w:t xml:space="preserve">, furnizat la nivelul platformei tehnologice comune a Guvernului, care are drept scop de a oferi un mecanism integrator, securizat </w:t>
      </w:r>
      <w:proofErr w:type="spellStart"/>
      <w:r w:rsidRPr="0035530B">
        <w:rPr>
          <w:rFonts w:ascii="Arial" w:hAnsi="Arial" w:cs="Arial"/>
          <w:color w:val="333333"/>
          <w:sz w:val="20"/>
          <w:szCs w:val="20"/>
          <w:lang w:val="ro-RO"/>
        </w:rPr>
        <w:t>şi</w:t>
      </w:r>
      <w:proofErr w:type="spellEnd"/>
      <w:r w:rsidRPr="0035530B">
        <w:rPr>
          <w:rFonts w:ascii="Arial" w:hAnsi="Arial" w:cs="Arial"/>
          <w:color w:val="333333"/>
          <w:sz w:val="20"/>
          <w:szCs w:val="20"/>
          <w:lang w:val="ro-RO"/>
        </w:rPr>
        <w:t xml:space="preserve"> flexibil, al diferitor </w:t>
      </w:r>
      <w:proofErr w:type="spellStart"/>
      <w:r w:rsidRPr="0035530B">
        <w:rPr>
          <w:rFonts w:ascii="Arial" w:hAnsi="Arial" w:cs="Arial"/>
          <w:color w:val="333333"/>
          <w:sz w:val="20"/>
          <w:szCs w:val="20"/>
          <w:lang w:val="ro-RO"/>
        </w:rPr>
        <w:t>soluţii</w:t>
      </w:r>
      <w:proofErr w:type="spellEnd"/>
      <w:r w:rsidRPr="0035530B">
        <w:rPr>
          <w:rFonts w:ascii="Arial" w:hAnsi="Arial" w:cs="Arial"/>
          <w:color w:val="333333"/>
          <w:sz w:val="20"/>
          <w:szCs w:val="20"/>
          <w:lang w:val="ro-RO"/>
        </w:rPr>
        <w:t xml:space="preserve"> de aplicare </w:t>
      </w:r>
      <w:proofErr w:type="spellStart"/>
      <w:r w:rsidRPr="0035530B">
        <w:rPr>
          <w:rFonts w:ascii="Arial" w:hAnsi="Arial" w:cs="Arial"/>
          <w:color w:val="333333"/>
          <w:sz w:val="20"/>
          <w:szCs w:val="20"/>
          <w:lang w:val="ro-RO"/>
        </w:rPr>
        <w:t>şi</w:t>
      </w:r>
      <w:proofErr w:type="spellEnd"/>
      <w:r w:rsidRPr="0035530B">
        <w:rPr>
          <w:rFonts w:ascii="Arial" w:hAnsi="Arial" w:cs="Arial"/>
          <w:color w:val="333333"/>
          <w:sz w:val="20"/>
          <w:szCs w:val="20"/>
          <w:lang w:val="ro-RO"/>
        </w:rPr>
        <w:t xml:space="preserve"> verificare a </w:t>
      </w:r>
      <w:proofErr w:type="spellStart"/>
      <w:r w:rsidRPr="0035530B">
        <w:rPr>
          <w:rFonts w:ascii="Arial" w:hAnsi="Arial" w:cs="Arial"/>
          <w:color w:val="333333"/>
          <w:sz w:val="20"/>
          <w:szCs w:val="20"/>
          <w:lang w:val="ro-RO"/>
        </w:rPr>
        <w:t>autenticităţii</w:t>
      </w:r>
      <w:proofErr w:type="spellEnd"/>
      <w:r w:rsidRPr="0035530B">
        <w:rPr>
          <w:rFonts w:ascii="Arial" w:hAnsi="Arial" w:cs="Arial"/>
          <w:color w:val="333333"/>
          <w:sz w:val="20"/>
          <w:szCs w:val="20"/>
          <w:lang w:val="ro-RO"/>
        </w:rPr>
        <w:t xml:space="preserve"> semnăturii electronice de către utilizatori în contextul utilizării sistemelor </w:t>
      </w:r>
      <w:proofErr w:type="spellStart"/>
      <w:r w:rsidRPr="0035530B">
        <w:rPr>
          <w:rFonts w:ascii="Arial" w:hAnsi="Arial" w:cs="Arial"/>
          <w:color w:val="333333"/>
          <w:sz w:val="20"/>
          <w:szCs w:val="20"/>
          <w:lang w:val="ro-RO"/>
        </w:rPr>
        <w:t>informaţionale</w:t>
      </w:r>
      <w:proofErr w:type="spellEnd"/>
      <w:r w:rsidRPr="0035530B">
        <w:rPr>
          <w:rFonts w:ascii="Arial" w:hAnsi="Arial" w:cs="Arial"/>
          <w:color w:val="333333"/>
          <w:sz w:val="20"/>
          <w:szCs w:val="20"/>
          <w:lang w:val="ro-RO"/>
        </w:rPr>
        <w:t xml:space="preserve"> </w:t>
      </w:r>
      <w:proofErr w:type="spellStart"/>
      <w:r w:rsidRPr="0035530B">
        <w:rPr>
          <w:rFonts w:ascii="Arial" w:hAnsi="Arial" w:cs="Arial"/>
          <w:color w:val="333333"/>
          <w:sz w:val="20"/>
          <w:szCs w:val="20"/>
          <w:lang w:val="ro-RO"/>
        </w:rPr>
        <w:t>şi</w:t>
      </w:r>
      <w:proofErr w:type="spellEnd"/>
      <w:r w:rsidRPr="0035530B">
        <w:rPr>
          <w:rFonts w:ascii="Arial" w:hAnsi="Arial" w:cs="Arial"/>
          <w:color w:val="333333"/>
          <w:sz w:val="20"/>
          <w:szCs w:val="20"/>
          <w:lang w:val="ro-RO"/>
        </w:rPr>
        <w:t xml:space="preserve"> a serviciilor electronice, oferite de către furnizorii de semnătură electronică. </w:t>
      </w:r>
    </w:p>
    <w:p w14:paraId="27C0B9C1" w14:textId="56241492" w:rsidR="00D964CB" w:rsidRPr="0035530B" w:rsidRDefault="00D964CB" w:rsidP="0035530B">
      <w:pPr>
        <w:pStyle w:val="NormalWeb"/>
        <w:shd w:val="clear" w:color="auto" w:fill="FFFFFF"/>
        <w:spacing w:before="0" w:beforeAutospacing="0" w:after="120" w:afterAutospacing="0" w:line="264" w:lineRule="auto"/>
        <w:jc w:val="both"/>
        <w:rPr>
          <w:rFonts w:ascii="Arial" w:hAnsi="Arial" w:cs="Arial"/>
          <w:color w:val="333333"/>
          <w:sz w:val="20"/>
          <w:szCs w:val="20"/>
          <w:lang w:val="ro-RO"/>
        </w:rPr>
      </w:pPr>
      <w:r w:rsidRPr="0035530B">
        <w:rPr>
          <w:rFonts w:ascii="Arial" w:hAnsi="Arial" w:cs="Arial"/>
          <w:color w:val="333333"/>
          <w:sz w:val="20"/>
          <w:szCs w:val="20"/>
          <w:lang w:val="ro-RO"/>
        </w:rPr>
        <w:t xml:space="preserve">       În calitate de posesor al Serviciului electronic guvernamental integrat de semnătură electronică (</w:t>
      </w:r>
      <w:proofErr w:type="spellStart"/>
      <w:r w:rsidRPr="0035530B">
        <w:rPr>
          <w:rFonts w:ascii="Arial" w:hAnsi="Arial" w:cs="Arial"/>
          <w:color w:val="333333"/>
          <w:sz w:val="20"/>
          <w:szCs w:val="20"/>
          <w:lang w:val="ro-RO"/>
        </w:rPr>
        <w:t>MSign</w:t>
      </w:r>
      <w:proofErr w:type="spellEnd"/>
      <w:r w:rsidRPr="0035530B">
        <w:rPr>
          <w:rFonts w:ascii="Arial" w:hAnsi="Arial" w:cs="Arial"/>
          <w:color w:val="333333"/>
          <w:sz w:val="20"/>
          <w:szCs w:val="20"/>
          <w:lang w:val="ro-RO"/>
        </w:rPr>
        <w:t xml:space="preserve">), Agenția de Guvernare Electronică recomandă utilizarea Serviciului </w:t>
      </w:r>
      <w:proofErr w:type="spellStart"/>
      <w:r w:rsidRPr="0035530B">
        <w:rPr>
          <w:rFonts w:ascii="Arial" w:hAnsi="Arial" w:cs="Arial"/>
          <w:color w:val="333333"/>
          <w:sz w:val="20"/>
          <w:szCs w:val="20"/>
          <w:lang w:val="ro-RO"/>
        </w:rPr>
        <w:t>MSign</w:t>
      </w:r>
      <w:proofErr w:type="spellEnd"/>
      <w:r w:rsidRPr="0035530B">
        <w:rPr>
          <w:rFonts w:ascii="Arial" w:hAnsi="Arial" w:cs="Arial"/>
          <w:color w:val="333333"/>
          <w:sz w:val="20"/>
          <w:szCs w:val="20"/>
          <w:lang w:val="ro-RO"/>
        </w:rPr>
        <w:t xml:space="preserve"> în calitate de metodă de aplicare și de verificare a autenticității semnăturii electronice calificate. </w:t>
      </w:r>
    </w:p>
    <w:p w14:paraId="148BFD5C" w14:textId="77777777" w:rsidR="00F86809" w:rsidRPr="0035530B" w:rsidRDefault="00F86809" w:rsidP="0035530B">
      <w:pPr>
        <w:pStyle w:val="NormalWeb"/>
        <w:shd w:val="clear" w:color="auto" w:fill="FFFFFF"/>
        <w:spacing w:before="0" w:beforeAutospacing="0" w:after="120" w:afterAutospacing="0" w:line="264" w:lineRule="auto"/>
        <w:jc w:val="both"/>
        <w:rPr>
          <w:rFonts w:ascii="Arial" w:hAnsi="Arial" w:cs="Arial"/>
          <w:color w:val="333333"/>
          <w:sz w:val="20"/>
          <w:szCs w:val="20"/>
          <w:lang w:val="ro-RO"/>
        </w:rPr>
      </w:pPr>
      <w:r w:rsidRPr="0035530B">
        <w:rPr>
          <w:rFonts w:ascii="Arial" w:hAnsi="Arial" w:cs="Arial"/>
          <w:color w:val="333333"/>
          <w:sz w:val="20"/>
          <w:szCs w:val="20"/>
          <w:lang w:val="ro-RO"/>
        </w:rPr>
        <w:t xml:space="preserve">       Serviciul </w:t>
      </w:r>
      <w:proofErr w:type="spellStart"/>
      <w:r w:rsidRPr="0035530B">
        <w:rPr>
          <w:rFonts w:ascii="Arial" w:hAnsi="Arial" w:cs="Arial"/>
          <w:color w:val="333333"/>
          <w:sz w:val="20"/>
          <w:szCs w:val="20"/>
          <w:lang w:val="ro-RO"/>
        </w:rPr>
        <w:t>MSign</w:t>
      </w:r>
      <w:proofErr w:type="spellEnd"/>
      <w:r w:rsidRPr="0035530B">
        <w:rPr>
          <w:rFonts w:ascii="Arial" w:hAnsi="Arial" w:cs="Arial"/>
          <w:color w:val="333333"/>
          <w:sz w:val="20"/>
          <w:szCs w:val="20"/>
          <w:lang w:val="ro-RO"/>
        </w:rPr>
        <w:t xml:space="preserve"> este găzduit pe platforma guvernamentală comună </w:t>
      </w:r>
      <w:proofErr w:type="spellStart"/>
      <w:r w:rsidRPr="0035530B">
        <w:rPr>
          <w:rFonts w:ascii="Arial" w:hAnsi="Arial" w:cs="Arial"/>
          <w:color w:val="333333"/>
          <w:sz w:val="20"/>
          <w:szCs w:val="20"/>
          <w:lang w:val="ro-RO"/>
        </w:rPr>
        <w:t>MCloud</w:t>
      </w:r>
      <w:proofErr w:type="spellEnd"/>
      <w:r w:rsidRPr="0035530B">
        <w:rPr>
          <w:rFonts w:ascii="Arial" w:hAnsi="Arial" w:cs="Arial"/>
          <w:color w:val="333333"/>
          <w:sz w:val="20"/>
          <w:szCs w:val="20"/>
          <w:lang w:val="ro-RO"/>
        </w:rPr>
        <w:t xml:space="preserve"> </w:t>
      </w:r>
      <w:proofErr w:type="spellStart"/>
      <w:r w:rsidRPr="0035530B">
        <w:rPr>
          <w:rFonts w:ascii="Arial" w:hAnsi="Arial" w:cs="Arial"/>
          <w:color w:val="333333"/>
          <w:sz w:val="20"/>
          <w:szCs w:val="20"/>
          <w:lang w:val="ro-RO"/>
        </w:rPr>
        <w:t>şi</w:t>
      </w:r>
      <w:proofErr w:type="spellEnd"/>
      <w:r w:rsidRPr="0035530B">
        <w:rPr>
          <w:rFonts w:ascii="Arial" w:hAnsi="Arial" w:cs="Arial"/>
          <w:color w:val="333333"/>
          <w:sz w:val="20"/>
          <w:szCs w:val="20"/>
          <w:lang w:val="ro-RO"/>
        </w:rPr>
        <w:t xml:space="preserve"> se conformează </w:t>
      </w:r>
      <w:proofErr w:type="spellStart"/>
      <w:r w:rsidRPr="0035530B">
        <w:rPr>
          <w:rFonts w:ascii="Arial" w:hAnsi="Arial" w:cs="Arial"/>
          <w:color w:val="333333"/>
          <w:sz w:val="20"/>
          <w:szCs w:val="20"/>
          <w:lang w:val="ro-RO"/>
        </w:rPr>
        <w:t>cerinţelor</w:t>
      </w:r>
      <w:proofErr w:type="spellEnd"/>
      <w:r w:rsidRPr="0035530B">
        <w:rPr>
          <w:rFonts w:ascii="Arial" w:hAnsi="Arial" w:cs="Arial"/>
          <w:color w:val="333333"/>
          <w:sz w:val="20"/>
          <w:szCs w:val="20"/>
          <w:lang w:val="ro-RO"/>
        </w:rPr>
        <w:t xml:space="preserve"> de securitate prevăzute de </w:t>
      </w:r>
      <w:proofErr w:type="spellStart"/>
      <w:r w:rsidRPr="0035530B">
        <w:rPr>
          <w:rFonts w:ascii="Arial" w:hAnsi="Arial" w:cs="Arial"/>
          <w:color w:val="333333"/>
          <w:sz w:val="20"/>
          <w:szCs w:val="20"/>
          <w:lang w:val="ro-RO"/>
        </w:rPr>
        <w:t>legislaţia</w:t>
      </w:r>
      <w:proofErr w:type="spellEnd"/>
      <w:r w:rsidRPr="0035530B">
        <w:rPr>
          <w:rFonts w:ascii="Arial" w:hAnsi="Arial" w:cs="Arial"/>
          <w:color w:val="333333"/>
          <w:sz w:val="20"/>
          <w:szCs w:val="20"/>
          <w:lang w:val="ro-RO"/>
        </w:rPr>
        <w:t xml:space="preserve"> în vigoare, inclusiv în domeniul utilizării semnăturii electronice. </w:t>
      </w:r>
    </w:p>
    <w:p w14:paraId="598368AB" w14:textId="77777777" w:rsidR="00F86809" w:rsidRPr="0035530B" w:rsidRDefault="00F86809" w:rsidP="0035530B">
      <w:pPr>
        <w:pStyle w:val="NormalWeb"/>
        <w:shd w:val="clear" w:color="auto" w:fill="FFFFFF"/>
        <w:spacing w:before="0" w:beforeAutospacing="0" w:after="120" w:afterAutospacing="0" w:line="264" w:lineRule="auto"/>
        <w:jc w:val="both"/>
        <w:rPr>
          <w:rFonts w:ascii="Arial" w:hAnsi="Arial" w:cs="Arial"/>
          <w:color w:val="333333"/>
          <w:sz w:val="20"/>
          <w:szCs w:val="20"/>
          <w:lang w:val="ro-RO"/>
        </w:rPr>
      </w:pPr>
      <w:r w:rsidRPr="0035530B">
        <w:rPr>
          <w:rFonts w:ascii="Arial" w:hAnsi="Arial" w:cs="Arial"/>
          <w:color w:val="333333"/>
          <w:sz w:val="20"/>
          <w:szCs w:val="20"/>
          <w:lang w:val="ro-RO"/>
        </w:rPr>
        <w:t xml:space="preserve">       Schimbul </w:t>
      </w:r>
      <w:proofErr w:type="spellStart"/>
      <w:r w:rsidRPr="0035530B">
        <w:rPr>
          <w:rFonts w:ascii="Arial" w:hAnsi="Arial" w:cs="Arial"/>
          <w:color w:val="333333"/>
          <w:sz w:val="20"/>
          <w:szCs w:val="20"/>
          <w:lang w:val="ro-RO"/>
        </w:rPr>
        <w:t>informaţional</w:t>
      </w:r>
      <w:proofErr w:type="spellEnd"/>
      <w:r w:rsidRPr="0035530B">
        <w:rPr>
          <w:rFonts w:ascii="Arial" w:hAnsi="Arial" w:cs="Arial"/>
          <w:color w:val="333333"/>
          <w:sz w:val="20"/>
          <w:szCs w:val="20"/>
          <w:lang w:val="ro-RO"/>
        </w:rPr>
        <w:t xml:space="preserve"> între sistemele </w:t>
      </w:r>
      <w:proofErr w:type="spellStart"/>
      <w:r w:rsidRPr="0035530B">
        <w:rPr>
          <w:rFonts w:ascii="Arial" w:hAnsi="Arial" w:cs="Arial"/>
          <w:color w:val="333333"/>
          <w:sz w:val="20"/>
          <w:szCs w:val="20"/>
          <w:lang w:val="ro-RO"/>
        </w:rPr>
        <w:t>informaţionale</w:t>
      </w:r>
      <w:proofErr w:type="spellEnd"/>
      <w:r w:rsidRPr="0035530B">
        <w:rPr>
          <w:rFonts w:ascii="Arial" w:hAnsi="Arial" w:cs="Arial"/>
          <w:color w:val="333333"/>
          <w:sz w:val="20"/>
          <w:szCs w:val="20"/>
          <w:lang w:val="ro-RO"/>
        </w:rPr>
        <w:t xml:space="preserve"> pentru realizarea </w:t>
      </w:r>
      <w:proofErr w:type="spellStart"/>
      <w:r w:rsidRPr="0035530B">
        <w:rPr>
          <w:rFonts w:ascii="Arial" w:hAnsi="Arial" w:cs="Arial"/>
          <w:color w:val="333333"/>
          <w:sz w:val="20"/>
          <w:szCs w:val="20"/>
          <w:lang w:val="ro-RO"/>
        </w:rPr>
        <w:t>funcţionalităţii</w:t>
      </w:r>
      <w:proofErr w:type="spellEnd"/>
      <w:r w:rsidRPr="0035530B">
        <w:rPr>
          <w:rFonts w:ascii="Arial" w:hAnsi="Arial" w:cs="Arial"/>
          <w:color w:val="333333"/>
          <w:sz w:val="20"/>
          <w:szCs w:val="20"/>
          <w:lang w:val="ro-RO"/>
        </w:rPr>
        <w:t xml:space="preserve"> serviciului </w:t>
      </w:r>
      <w:proofErr w:type="spellStart"/>
      <w:r w:rsidRPr="0035530B">
        <w:rPr>
          <w:rFonts w:ascii="Arial" w:hAnsi="Arial" w:cs="Arial"/>
          <w:color w:val="333333"/>
          <w:sz w:val="20"/>
          <w:szCs w:val="20"/>
          <w:lang w:val="ro-RO"/>
        </w:rPr>
        <w:t>MSign</w:t>
      </w:r>
      <w:proofErr w:type="spellEnd"/>
      <w:r w:rsidRPr="0035530B">
        <w:rPr>
          <w:rFonts w:ascii="Arial" w:hAnsi="Arial" w:cs="Arial"/>
          <w:color w:val="333333"/>
          <w:sz w:val="20"/>
          <w:szCs w:val="20"/>
          <w:lang w:val="ro-RO"/>
        </w:rPr>
        <w:t xml:space="preserve"> se efectuează prin canale securizate, </w:t>
      </w:r>
      <w:proofErr w:type="spellStart"/>
      <w:r w:rsidRPr="0035530B">
        <w:rPr>
          <w:rFonts w:ascii="Arial" w:hAnsi="Arial" w:cs="Arial"/>
          <w:color w:val="333333"/>
          <w:sz w:val="20"/>
          <w:szCs w:val="20"/>
          <w:lang w:val="ro-RO"/>
        </w:rPr>
        <w:t>utilizînd</w:t>
      </w:r>
      <w:proofErr w:type="spellEnd"/>
      <w:r w:rsidRPr="0035530B">
        <w:rPr>
          <w:rFonts w:ascii="Arial" w:hAnsi="Arial" w:cs="Arial"/>
          <w:color w:val="333333"/>
          <w:sz w:val="20"/>
          <w:szCs w:val="20"/>
          <w:lang w:val="ro-RO"/>
        </w:rPr>
        <w:t xml:space="preserve"> mecanisme de </w:t>
      </w:r>
      <w:proofErr w:type="spellStart"/>
      <w:r w:rsidRPr="0035530B">
        <w:rPr>
          <w:rFonts w:ascii="Arial" w:hAnsi="Arial" w:cs="Arial"/>
          <w:color w:val="333333"/>
          <w:sz w:val="20"/>
          <w:szCs w:val="20"/>
          <w:lang w:val="ro-RO"/>
        </w:rPr>
        <w:t>protecţie</w:t>
      </w:r>
      <w:proofErr w:type="spellEnd"/>
      <w:r w:rsidRPr="0035530B">
        <w:rPr>
          <w:rFonts w:ascii="Arial" w:hAnsi="Arial" w:cs="Arial"/>
          <w:color w:val="333333"/>
          <w:sz w:val="20"/>
          <w:szCs w:val="20"/>
          <w:lang w:val="ro-RO"/>
        </w:rPr>
        <w:t xml:space="preserve"> criptografică a </w:t>
      </w:r>
      <w:proofErr w:type="spellStart"/>
      <w:r w:rsidRPr="0035530B">
        <w:rPr>
          <w:rFonts w:ascii="Arial" w:hAnsi="Arial" w:cs="Arial"/>
          <w:color w:val="333333"/>
          <w:sz w:val="20"/>
          <w:szCs w:val="20"/>
          <w:lang w:val="ro-RO"/>
        </w:rPr>
        <w:t>informaţiei</w:t>
      </w:r>
      <w:proofErr w:type="spellEnd"/>
      <w:r w:rsidRPr="0035530B">
        <w:rPr>
          <w:rFonts w:ascii="Arial" w:hAnsi="Arial" w:cs="Arial"/>
          <w:color w:val="333333"/>
          <w:sz w:val="20"/>
          <w:szCs w:val="20"/>
          <w:lang w:val="ro-RO"/>
        </w:rPr>
        <w:t>.</w:t>
      </w:r>
    </w:p>
    <w:p w14:paraId="6D2228C8" w14:textId="723A1C60" w:rsidR="00D964CB" w:rsidRPr="0035530B" w:rsidRDefault="00F86809" w:rsidP="0035530B">
      <w:pPr>
        <w:pStyle w:val="Heading2"/>
        <w:spacing w:after="120" w:line="264" w:lineRule="auto"/>
      </w:pPr>
      <w:r w:rsidRPr="0035530B">
        <w:t>Avantajele semnăturii electronice</w:t>
      </w:r>
    </w:p>
    <w:p w14:paraId="582492A9" w14:textId="50697A59" w:rsidR="00514475" w:rsidRPr="0035530B" w:rsidRDefault="002B792C" w:rsidP="0035530B">
      <w:pPr>
        <w:spacing w:after="120" w:line="264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5530B">
        <w:rPr>
          <w:rFonts w:ascii="Arial" w:hAnsi="Arial" w:cs="Arial"/>
          <w:sz w:val="20"/>
          <w:szCs w:val="20"/>
          <w:shd w:val="clear" w:color="auto" w:fill="FFFFFF"/>
        </w:rPr>
        <w:t xml:space="preserve">Semnătura electronică vă permite să semnați electronic acte, </w:t>
      </w:r>
      <w:proofErr w:type="spellStart"/>
      <w:r w:rsidRPr="0035530B">
        <w:rPr>
          <w:rFonts w:ascii="Arial" w:hAnsi="Arial" w:cs="Arial"/>
          <w:sz w:val="20"/>
          <w:szCs w:val="20"/>
          <w:shd w:val="clear" w:color="auto" w:fill="FFFFFF"/>
        </w:rPr>
        <w:t>declaraţii</w:t>
      </w:r>
      <w:proofErr w:type="spellEnd"/>
      <w:r w:rsidRPr="0035530B">
        <w:rPr>
          <w:rFonts w:ascii="Arial" w:hAnsi="Arial" w:cs="Arial"/>
          <w:sz w:val="20"/>
          <w:szCs w:val="20"/>
          <w:shd w:val="clear" w:color="auto" w:fill="FFFFFF"/>
        </w:rPr>
        <w:t xml:space="preserve"> ori să întocmiți cereri de la </w:t>
      </w:r>
      <w:proofErr w:type="spellStart"/>
      <w:r w:rsidRPr="0035530B">
        <w:rPr>
          <w:rFonts w:ascii="Arial" w:hAnsi="Arial" w:cs="Arial"/>
          <w:sz w:val="20"/>
          <w:szCs w:val="20"/>
          <w:shd w:val="clear" w:color="auto" w:fill="FFFFFF"/>
        </w:rPr>
        <w:t>distanţă</w:t>
      </w:r>
      <w:proofErr w:type="spellEnd"/>
      <w:r w:rsidRPr="0035530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2A137DE3" w14:textId="77777777" w:rsidR="00105360" w:rsidRDefault="002B792C" w:rsidP="0035530B">
      <w:pPr>
        <w:pStyle w:val="NormalWeb"/>
        <w:shd w:val="clear" w:color="auto" w:fill="FFFFFF"/>
        <w:spacing w:before="0" w:beforeAutospacing="0" w:after="120" w:afterAutospacing="0" w:line="264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35530B">
        <w:rPr>
          <w:rFonts w:ascii="Arial" w:hAnsi="Arial" w:cs="Arial"/>
          <w:sz w:val="20"/>
          <w:szCs w:val="20"/>
          <w:lang w:val="ro-RO"/>
        </w:rPr>
        <w:t>Cu ajutorul acesteia puteți accesa online peste 300 de servicii publice digitale din cele peste 700 disponibile pe </w:t>
      </w:r>
      <w:hyperlink r:id="rId8" w:history="1">
        <w:r w:rsidRPr="0035530B">
          <w:rPr>
            <w:rStyle w:val="Hyperlink"/>
            <w:rFonts w:ascii="Arial" w:eastAsiaTheme="majorEastAsia" w:hAnsi="Arial" w:cs="Arial"/>
            <w:sz w:val="20"/>
            <w:szCs w:val="20"/>
            <w:lang w:val="ro-RO"/>
          </w:rPr>
          <w:t>portalul Serviciilor Publice</w:t>
        </w:r>
      </w:hyperlink>
      <w:r w:rsidRPr="0035530B">
        <w:rPr>
          <w:rFonts w:ascii="Arial" w:hAnsi="Arial" w:cs="Arial"/>
          <w:sz w:val="20"/>
          <w:szCs w:val="20"/>
          <w:lang w:val="ro-RO"/>
        </w:rPr>
        <w:t>. Respectivele servicii pot fi identificate pe platformă cu simbolul „E”.</w:t>
      </w:r>
      <w:r w:rsidR="00105360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18659DFD" w14:textId="48D128BC" w:rsidR="002B792C" w:rsidRPr="0035530B" w:rsidRDefault="00105360" w:rsidP="0035530B">
      <w:pPr>
        <w:pStyle w:val="NormalWeb"/>
        <w:shd w:val="clear" w:color="auto" w:fill="FFFFFF"/>
        <w:spacing w:before="0" w:beforeAutospacing="0" w:after="120" w:afterAutospacing="0" w:line="264" w:lineRule="auto"/>
        <w:jc w:val="both"/>
        <w:rPr>
          <w:rFonts w:ascii="Arial" w:hAnsi="Arial" w:cs="Arial"/>
          <w:sz w:val="20"/>
          <w:szCs w:val="20"/>
          <w:lang w:val="ro-RO"/>
        </w:rPr>
      </w:pPr>
      <w:hyperlink r:id="rId9" w:anchor="/ro/main" w:history="1">
        <w:r w:rsidR="002B792C" w:rsidRPr="0035530B">
          <w:rPr>
            <w:rStyle w:val="Hyperlink"/>
            <w:rFonts w:ascii="Arial" w:eastAsiaTheme="majorEastAsia" w:hAnsi="Arial" w:cs="Arial"/>
            <w:sz w:val="20"/>
            <w:szCs w:val="20"/>
            <w:lang w:val="ro-RO"/>
          </w:rPr>
          <w:t xml:space="preserve">Platforma </w:t>
        </w:r>
        <w:proofErr w:type="spellStart"/>
        <w:r w:rsidR="002B792C" w:rsidRPr="0035530B">
          <w:rPr>
            <w:rStyle w:val="Hyperlink"/>
            <w:rFonts w:ascii="Arial" w:eastAsiaTheme="majorEastAsia" w:hAnsi="Arial" w:cs="Arial"/>
            <w:sz w:val="20"/>
            <w:szCs w:val="20"/>
            <w:lang w:val="ro-RO"/>
          </w:rPr>
          <w:t>MPower</w:t>
        </w:r>
        <w:proofErr w:type="spellEnd"/>
      </w:hyperlink>
      <w:r w:rsidR="002B792C" w:rsidRPr="0035530B">
        <w:rPr>
          <w:rFonts w:ascii="Arial" w:hAnsi="Arial" w:cs="Arial"/>
          <w:sz w:val="20"/>
          <w:szCs w:val="20"/>
          <w:lang w:val="ro-RO"/>
        </w:rPr>
        <w:t> oferă posibilitatea simplă de împuternicire a persoanelor să acționeze din numele dumneavoastră fără a mai fi nevoie să obții o procură de la notar. Totodată, platforma oferă posibilitatea de verificare a unei împuterniciri electronice.</w:t>
      </w:r>
    </w:p>
    <w:p w14:paraId="52B130C7" w14:textId="5A66EA11" w:rsidR="002B792C" w:rsidRPr="0035530B" w:rsidRDefault="002B792C" w:rsidP="0035530B">
      <w:pPr>
        <w:pStyle w:val="NormalWeb"/>
        <w:shd w:val="clear" w:color="auto" w:fill="FFFFFF"/>
        <w:spacing w:before="0" w:beforeAutospacing="0" w:after="120" w:afterAutospacing="0" w:line="264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35530B">
        <w:rPr>
          <w:rFonts w:ascii="Arial" w:hAnsi="Arial" w:cs="Arial"/>
          <w:sz w:val="20"/>
          <w:szCs w:val="20"/>
          <w:lang w:val="ro-RO"/>
        </w:rPr>
        <w:t xml:space="preserve">Semnătura </w:t>
      </w:r>
      <w:r w:rsidR="0035530B" w:rsidRPr="0035530B">
        <w:rPr>
          <w:rFonts w:ascii="Arial" w:hAnsi="Arial" w:cs="Arial"/>
          <w:sz w:val="20"/>
          <w:szCs w:val="20"/>
          <w:lang w:val="ro-RO"/>
        </w:rPr>
        <w:t>electronică</w:t>
      </w:r>
      <w:r w:rsidRPr="0035530B">
        <w:rPr>
          <w:rFonts w:ascii="Arial" w:hAnsi="Arial" w:cs="Arial"/>
          <w:sz w:val="20"/>
          <w:szCs w:val="20"/>
          <w:lang w:val="ro-RO"/>
        </w:rPr>
        <w:t xml:space="preserve"> oferă posibilitatea să consultați portalul cetățeanului </w:t>
      </w:r>
      <w:proofErr w:type="spellStart"/>
      <w:r w:rsidRPr="0035530B">
        <w:rPr>
          <w:rFonts w:ascii="Arial" w:hAnsi="Arial" w:cs="Arial"/>
          <w:sz w:val="20"/>
          <w:szCs w:val="20"/>
          <w:lang w:val="ro-RO"/>
        </w:rPr>
        <w:fldChar w:fldCharType="begin"/>
      </w:r>
      <w:r w:rsidRPr="0035530B">
        <w:rPr>
          <w:rFonts w:ascii="Arial" w:hAnsi="Arial" w:cs="Arial"/>
          <w:sz w:val="20"/>
          <w:szCs w:val="20"/>
          <w:lang w:val="ro-RO"/>
        </w:rPr>
        <w:instrText xml:space="preserve"> HYPERLINK "https://mcabinet.gov.md/ro" </w:instrText>
      </w:r>
      <w:r w:rsidRPr="0035530B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35530B">
        <w:rPr>
          <w:rStyle w:val="Hyperlink"/>
          <w:rFonts w:ascii="Arial" w:eastAsiaTheme="majorEastAsia" w:hAnsi="Arial" w:cs="Arial"/>
          <w:sz w:val="20"/>
          <w:szCs w:val="20"/>
          <w:lang w:val="ro-RO"/>
        </w:rPr>
        <w:t>Mcabinet</w:t>
      </w:r>
      <w:proofErr w:type="spellEnd"/>
      <w:r w:rsidRPr="0035530B">
        <w:rPr>
          <w:rFonts w:ascii="Arial" w:hAnsi="Arial" w:cs="Arial"/>
          <w:sz w:val="20"/>
          <w:szCs w:val="20"/>
          <w:lang w:val="ro-RO"/>
        </w:rPr>
        <w:fldChar w:fldCharType="end"/>
      </w:r>
      <w:r w:rsidRPr="0035530B">
        <w:rPr>
          <w:rFonts w:ascii="Arial" w:hAnsi="Arial" w:cs="Arial"/>
          <w:sz w:val="20"/>
          <w:szCs w:val="20"/>
          <w:lang w:val="ro-RO"/>
        </w:rPr>
        <w:t>, unde veți găsi tot ce vă interesează despre relația dumneavoastră cu instituțiile publice, cum ar fi: statutul actelor, situația fiscală</w:t>
      </w:r>
      <w:r w:rsidR="00105360">
        <w:rPr>
          <w:rFonts w:ascii="Arial" w:hAnsi="Arial" w:cs="Arial"/>
          <w:sz w:val="20"/>
          <w:szCs w:val="20"/>
          <w:lang w:val="ro-RO"/>
        </w:rPr>
        <w:t xml:space="preserve">, </w:t>
      </w:r>
      <w:r w:rsidRPr="0035530B">
        <w:rPr>
          <w:rFonts w:ascii="Arial" w:hAnsi="Arial" w:cs="Arial"/>
          <w:sz w:val="20"/>
          <w:szCs w:val="20"/>
          <w:lang w:val="ro-RO"/>
        </w:rPr>
        <w:t xml:space="preserve">dacă aveți sau nu datorii la bugetul de stat, dar </w:t>
      </w:r>
      <w:proofErr w:type="spellStart"/>
      <w:r w:rsidRPr="0035530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35530B">
        <w:rPr>
          <w:rFonts w:ascii="Arial" w:hAnsi="Arial" w:cs="Arial"/>
          <w:sz w:val="20"/>
          <w:szCs w:val="20"/>
          <w:lang w:val="ro-RO"/>
        </w:rPr>
        <w:t xml:space="preserve"> alte informații utile.</w:t>
      </w:r>
    </w:p>
    <w:p w14:paraId="5ECE1D52" w14:textId="02A1E6CC" w:rsidR="002B792C" w:rsidRPr="0035530B" w:rsidRDefault="002B792C" w:rsidP="0035530B">
      <w:pPr>
        <w:pStyle w:val="NormalWeb"/>
        <w:shd w:val="clear" w:color="auto" w:fill="FFFFFF"/>
        <w:spacing w:before="0" w:beforeAutospacing="0" w:after="120" w:afterAutospacing="0" w:line="264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35530B">
        <w:rPr>
          <w:rFonts w:ascii="Arial" w:hAnsi="Arial" w:cs="Arial"/>
          <w:sz w:val="20"/>
          <w:szCs w:val="20"/>
          <w:lang w:val="ro-RO"/>
        </w:rPr>
        <w:t xml:space="preserve">Persoanele juridice </w:t>
      </w:r>
      <w:r w:rsidR="00105360">
        <w:rPr>
          <w:rFonts w:ascii="Arial" w:hAnsi="Arial" w:cs="Arial"/>
          <w:sz w:val="20"/>
          <w:szCs w:val="20"/>
          <w:lang w:val="ro-RO"/>
        </w:rPr>
        <w:t xml:space="preserve">de asemenea </w:t>
      </w:r>
      <w:r w:rsidRPr="0035530B">
        <w:rPr>
          <w:rFonts w:ascii="Arial" w:hAnsi="Arial" w:cs="Arial"/>
          <w:sz w:val="20"/>
          <w:szCs w:val="20"/>
          <w:lang w:val="ro-RO"/>
        </w:rPr>
        <w:t xml:space="preserve">pot utiliza semnătura </w:t>
      </w:r>
      <w:r w:rsidR="0035530B" w:rsidRPr="0035530B">
        <w:rPr>
          <w:rFonts w:ascii="Arial" w:hAnsi="Arial" w:cs="Arial"/>
          <w:sz w:val="20"/>
          <w:szCs w:val="20"/>
          <w:lang w:val="ro-RO"/>
        </w:rPr>
        <w:t>electronică</w:t>
      </w:r>
      <w:r w:rsidRPr="0035530B">
        <w:rPr>
          <w:rFonts w:ascii="Arial" w:hAnsi="Arial" w:cs="Arial"/>
          <w:sz w:val="20"/>
          <w:szCs w:val="20"/>
          <w:lang w:val="ro-RO"/>
        </w:rPr>
        <w:t xml:space="preserve"> pentru emiterea </w:t>
      </w:r>
      <w:proofErr w:type="spellStart"/>
      <w:r w:rsidRPr="0035530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35530B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35530B">
        <w:rPr>
          <w:rFonts w:ascii="Arial" w:hAnsi="Arial" w:cs="Arial"/>
          <w:sz w:val="20"/>
          <w:szCs w:val="20"/>
          <w:lang w:val="ro-RO"/>
        </w:rPr>
        <w:t>recepţionarea</w:t>
      </w:r>
      <w:proofErr w:type="spellEnd"/>
      <w:r w:rsidRPr="0035530B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Pr="0035530B">
        <w:rPr>
          <w:rFonts w:ascii="Arial" w:hAnsi="Arial" w:cs="Arial"/>
          <w:sz w:val="20"/>
          <w:szCs w:val="20"/>
          <w:lang w:val="ro-RO"/>
        </w:rPr>
        <w:t>eFacturii</w:t>
      </w:r>
      <w:proofErr w:type="spellEnd"/>
      <w:r w:rsidR="00105360">
        <w:rPr>
          <w:rFonts w:ascii="Arial" w:hAnsi="Arial" w:cs="Arial"/>
          <w:sz w:val="20"/>
          <w:szCs w:val="20"/>
          <w:lang w:val="ro-RO"/>
        </w:rPr>
        <w:t>, depunerea declarațiilor</w:t>
      </w:r>
      <w:r w:rsidRPr="0035530B">
        <w:rPr>
          <w:rFonts w:ascii="Arial" w:hAnsi="Arial" w:cs="Arial"/>
          <w:sz w:val="20"/>
          <w:szCs w:val="20"/>
          <w:lang w:val="ro-RO"/>
        </w:rPr>
        <w:t xml:space="preserve"> dar </w:t>
      </w:r>
      <w:proofErr w:type="spellStart"/>
      <w:r w:rsidRPr="0035530B">
        <w:rPr>
          <w:rFonts w:ascii="Arial" w:hAnsi="Arial" w:cs="Arial"/>
          <w:sz w:val="20"/>
          <w:szCs w:val="20"/>
          <w:lang w:val="ro-RO"/>
        </w:rPr>
        <w:t>şi</w:t>
      </w:r>
      <w:proofErr w:type="spellEnd"/>
      <w:r w:rsidRPr="0035530B">
        <w:rPr>
          <w:rFonts w:ascii="Arial" w:hAnsi="Arial" w:cs="Arial"/>
          <w:sz w:val="20"/>
          <w:szCs w:val="20"/>
          <w:lang w:val="ro-RO"/>
        </w:rPr>
        <w:t xml:space="preserve"> pentru alte servicii fiscale electronice disponibile pe porta</w:t>
      </w:r>
      <w:r w:rsidR="00B039B4">
        <w:rPr>
          <w:rFonts w:ascii="Arial" w:hAnsi="Arial" w:cs="Arial"/>
          <w:sz w:val="20"/>
          <w:szCs w:val="20"/>
          <w:lang w:val="ro-RO"/>
        </w:rPr>
        <w:t>lul</w:t>
      </w:r>
      <w:r w:rsidR="00B039B4" w:rsidRPr="00B039B4">
        <w:t xml:space="preserve"> </w:t>
      </w:r>
      <w:hyperlink r:id="rId10" w:history="1">
        <w:r w:rsidR="00B039B4" w:rsidRPr="0035530B">
          <w:rPr>
            <w:rStyle w:val="Hyperlink"/>
            <w:rFonts w:ascii="Arial" w:eastAsiaTheme="majorEastAsia" w:hAnsi="Arial" w:cs="Arial"/>
            <w:sz w:val="20"/>
            <w:szCs w:val="20"/>
            <w:lang w:val="ro-RO"/>
          </w:rPr>
          <w:t>Serviciului Fiscal de Stat</w:t>
        </w:r>
      </w:hyperlink>
      <w:r w:rsidR="00B039B4">
        <w:rPr>
          <w:rFonts w:ascii="Arial" w:hAnsi="Arial" w:cs="Arial"/>
          <w:sz w:val="20"/>
          <w:szCs w:val="20"/>
          <w:lang w:val="ro-RO"/>
        </w:rPr>
        <w:t>.</w:t>
      </w:r>
    </w:p>
    <w:p w14:paraId="5553DF28" w14:textId="77777777" w:rsidR="002B792C" w:rsidRPr="0035530B" w:rsidRDefault="002B792C" w:rsidP="0035530B">
      <w:pPr>
        <w:spacing w:after="120" w:line="264" w:lineRule="auto"/>
        <w:rPr>
          <w:rFonts w:ascii="Arial" w:hAnsi="Arial" w:cs="Arial"/>
          <w:sz w:val="20"/>
          <w:szCs w:val="20"/>
        </w:rPr>
      </w:pPr>
    </w:p>
    <w:p w14:paraId="14BBE8B6" w14:textId="77777777" w:rsidR="00514475" w:rsidRPr="0035530B" w:rsidRDefault="00514475" w:rsidP="0035530B">
      <w:pPr>
        <w:spacing w:after="120" w:line="264" w:lineRule="auto"/>
      </w:pPr>
    </w:p>
    <w:sectPr w:rsidR="00514475" w:rsidRPr="00355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B4D60"/>
    <w:multiLevelType w:val="multilevel"/>
    <w:tmpl w:val="20744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92E13"/>
    <w:multiLevelType w:val="multilevel"/>
    <w:tmpl w:val="AE6A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730C2"/>
    <w:multiLevelType w:val="multilevel"/>
    <w:tmpl w:val="6768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9156F"/>
    <w:multiLevelType w:val="multilevel"/>
    <w:tmpl w:val="E888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1B50DD"/>
    <w:multiLevelType w:val="multilevel"/>
    <w:tmpl w:val="04E0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8B"/>
    <w:rsid w:val="00105360"/>
    <w:rsid w:val="002B792C"/>
    <w:rsid w:val="0035530B"/>
    <w:rsid w:val="003E238B"/>
    <w:rsid w:val="00514475"/>
    <w:rsid w:val="0068093B"/>
    <w:rsid w:val="007068EE"/>
    <w:rsid w:val="00740659"/>
    <w:rsid w:val="00B039B4"/>
    <w:rsid w:val="00D964CB"/>
    <w:rsid w:val="00F8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9CC11"/>
  <w15:chartTrackingRefBased/>
  <w15:docId w15:val="{0FB0A5E4-4A34-4BCE-ACCF-CA2BF41B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4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4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4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1447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144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1447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47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514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868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8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06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ii.gov.md/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osign.gov.m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s.md/ro/initializare/cum-sa-obtin-semnatura-electronic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emnatura.md/" TargetMode="External"/><Relationship Id="rId10" Type="http://schemas.openxmlformats.org/officeDocument/2006/relationships/hyperlink" Target="https://servicii.fisc.m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power.gov.m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671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</dc:creator>
  <cp:keywords/>
  <dc:description/>
  <cp:lastModifiedBy>GP</cp:lastModifiedBy>
  <cp:revision>2</cp:revision>
  <dcterms:created xsi:type="dcterms:W3CDTF">2024-11-04T16:40:00Z</dcterms:created>
  <dcterms:modified xsi:type="dcterms:W3CDTF">2024-11-04T16:40:00Z</dcterms:modified>
</cp:coreProperties>
</file>