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0FE14" w14:textId="756ACCE9" w:rsidR="009D2E63" w:rsidRPr="00E60FB5" w:rsidRDefault="00F674D6" w:rsidP="008E00CC">
      <w:pPr>
        <w:pStyle w:val="Heading1"/>
        <w:rPr>
          <w:sz w:val="28"/>
          <w:szCs w:val="28"/>
          <w:lang w:val="ro-RO"/>
        </w:rPr>
      </w:pPr>
      <w:r w:rsidRPr="00E60FB5">
        <w:rPr>
          <w:sz w:val="28"/>
          <w:szCs w:val="28"/>
          <w:lang w:val="ro-RO"/>
        </w:rPr>
        <w:t>Principiile</w:t>
      </w:r>
      <w:r w:rsidR="00BB7BCF" w:rsidRPr="00E60FB5">
        <w:rPr>
          <w:sz w:val="28"/>
          <w:szCs w:val="28"/>
          <w:lang w:val="ro-RO"/>
        </w:rPr>
        <w:t xml:space="preserve"> </w:t>
      </w:r>
      <w:r w:rsidR="00E34FFD" w:rsidRPr="00E60FB5">
        <w:rPr>
          <w:sz w:val="28"/>
          <w:szCs w:val="28"/>
          <w:lang w:val="ro-RO"/>
        </w:rPr>
        <w:t xml:space="preserve">INSOL </w:t>
      </w:r>
    </w:p>
    <w:p w14:paraId="62304504" w14:textId="7D5BA125" w:rsidR="00BB7BCF" w:rsidRPr="00E60FB5" w:rsidRDefault="00E60FB5" w:rsidP="008E00CC">
      <w:pPr>
        <w:rPr>
          <w:lang w:val="ro-RO"/>
        </w:rPr>
      </w:pPr>
      <w:r>
        <w:rPr>
          <w:lang w:val="ro-RO"/>
        </w:rPr>
        <w:t>Opt principii</w:t>
      </w:r>
      <w:r w:rsidR="00E34FFD" w:rsidRPr="00E60FB5">
        <w:rPr>
          <w:lang w:val="ro-RO"/>
        </w:rPr>
        <w:t xml:space="preserve"> </w:t>
      </w:r>
      <w:r>
        <w:rPr>
          <w:lang w:val="ro-RO"/>
        </w:rPr>
        <w:t xml:space="preserve">au fost </w:t>
      </w:r>
      <w:r w:rsidR="00E34FFD" w:rsidRPr="00E60FB5">
        <w:rPr>
          <w:lang w:val="ro-RO"/>
        </w:rPr>
        <w:t xml:space="preserve"> </w:t>
      </w:r>
      <w:r>
        <w:rPr>
          <w:lang w:val="ro-RO"/>
        </w:rPr>
        <w:t xml:space="preserve">elaborate de </w:t>
      </w:r>
      <w:r w:rsidR="00E34FFD" w:rsidRPr="00E60FB5">
        <w:rPr>
          <w:lang w:val="ro-RO"/>
        </w:rPr>
        <w:t>INSOL International</w:t>
      </w:r>
      <w:r w:rsidR="0074593B" w:rsidRPr="00E60FB5">
        <w:rPr>
          <w:rStyle w:val="CommentReference"/>
          <w:lang w:val="ro-RO"/>
        </w:rPr>
        <w:t xml:space="preserve">, </w:t>
      </w:r>
      <w:r w:rsidR="008E2315">
        <w:rPr>
          <w:rStyle w:val="CommentReference"/>
          <w:sz w:val="20"/>
          <w:szCs w:val="20"/>
          <w:lang w:val="ro-RO"/>
        </w:rPr>
        <w:t xml:space="preserve">o federație mondială pentru contabili și avocați specializați în redresare și insolvabilitate </w:t>
      </w:r>
      <w:r w:rsidR="00987645" w:rsidRPr="00E60FB5">
        <w:rPr>
          <w:rStyle w:val="CommentReference"/>
          <w:sz w:val="20"/>
          <w:szCs w:val="20"/>
          <w:lang w:val="ro-RO"/>
        </w:rPr>
        <w:t>(</w:t>
      </w:r>
      <w:hyperlink r:id="rId8" w:history="1">
        <w:r w:rsidR="00987645" w:rsidRPr="00E60FB5">
          <w:rPr>
            <w:rStyle w:val="Hyperlink"/>
            <w:color w:val="4472C4" w:themeColor="accent1"/>
            <w:u w:val="none"/>
            <w:lang w:val="ro-RO"/>
          </w:rPr>
          <w:t xml:space="preserve">INSOL </w:t>
        </w:r>
        <w:r w:rsidR="008E2315">
          <w:rPr>
            <w:rStyle w:val="Hyperlink"/>
            <w:color w:val="4472C4" w:themeColor="accent1"/>
            <w:u w:val="none"/>
            <w:lang w:val="ro-RO"/>
          </w:rPr>
          <w:t>–</w:t>
        </w:r>
        <w:r w:rsidR="00987645" w:rsidRPr="00E60FB5">
          <w:rPr>
            <w:rStyle w:val="Hyperlink"/>
            <w:color w:val="4472C4" w:themeColor="accent1"/>
            <w:u w:val="none"/>
            <w:lang w:val="ro-RO"/>
          </w:rPr>
          <w:t xml:space="preserve"> </w:t>
        </w:r>
        <w:r w:rsidR="008E2315">
          <w:rPr>
            <w:rStyle w:val="Hyperlink"/>
            <w:color w:val="4472C4" w:themeColor="accent1"/>
            <w:u w:val="none"/>
            <w:lang w:val="ro-RO"/>
          </w:rPr>
          <w:t>Pagina Principală</w:t>
        </w:r>
      </w:hyperlink>
      <w:r w:rsidR="0053531A" w:rsidRPr="00E60FB5">
        <w:rPr>
          <w:rStyle w:val="CommentReference"/>
          <w:sz w:val="20"/>
          <w:szCs w:val="20"/>
          <w:lang w:val="ro-RO"/>
        </w:rPr>
        <w:t>).</w:t>
      </w:r>
      <w:r w:rsidR="0074593B" w:rsidRPr="00E60FB5">
        <w:rPr>
          <w:rStyle w:val="CommentReference"/>
          <w:sz w:val="20"/>
          <w:szCs w:val="20"/>
          <w:lang w:val="ro-RO"/>
        </w:rPr>
        <w:t xml:space="preserve"> </w:t>
      </w:r>
      <w:r w:rsidR="008E2315">
        <w:rPr>
          <w:rStyle w:val="CommentReference"/>
          <w:sz w:val="20"/>
          <w:szCs w:val="20"/>
          <w:lang w:val="ro-RO"/>
        </w:rPr>
        <w:t>Aceste principii</w:t>
      </w:r>
      <w:r w:rsidR="0074593B" w:rsidRPr="00E60FB5">
        <w:rPr>
          <w:rStyle w:val="CommentReference"/>
          <w:sz w:val="20"/>
          <w:szCs w:val="20"/>
          <w:lang w:val="ro-RO"/>
        </w:rPr>
        <w:t xml:space="preserve"> </w:t>
      </w:r>
      <w:r w:rsidR="008E2315">
        <w:rPr>
          <w:rStyle w:val="CommentReference"/>
          <w:sz w:val="20"/>
          <w:szCs w:val="20"/>
          <w:lang w:val="ro-RO"/>
        </w:rPr>
        <w:t>ar trebui să ofere</w:t>
      </w:r>
      <w:r w:rsidR="00E34FFD" w:rsidRPr="00E60FB5">
        <w:rPr>
          <w:lang w:val="ro-RO"/>
        </w:rPr>
        <w:t xml:space="preserve"> </w:t>
      </w:r>
      <w:r w:rsidR="00D65636">
        <w:rPr>
          <w:lang w:val="ro-RO"/>
        </w:rPr>
        <w:t>orientare</w:t>
      </w:r>
      <w:r w:rsidR="00E34FFD" w:rsidRPr="00E60FB5">
        <w:rPr>
          <w:lang w:val="ro-RO"/>
        </w:rPr>
        <w:t xml:space="preserve"> </w:t>
      </w:r>
      <w:r w:rsidR="00D65636">
        <w:rPr>
          <w:lang w:val="ro-RO"/>
        </w:rPr>
        <w:t xml:space="preserve">și cele mai bune practici pentru negocieri extrajudiciare </w:t>
      </w:r>
      <w:r w:rsidR="00F47261">
        <w:rPr>
          <w:lang w:val="ro-RO"/>
        </w:rPr>
        <w:t xml:space="preserve">dintre o întreprindere </w:t>
      </w:r>
      <w:r w:rsidR="00D65636">
        <w:rPr>
          <w:lang w:val="ro-RO"/>
        </w:rPr>
        <w:t>debitoare și multipli creditori</w:t>
      </w:r>
      <w:r w:rsidR="00E34FFD" w:rsidRPr="00E60FB5">
        <w:rPr>
          <w:lang w:val="ro-RO"/>
        </w:rPr>
        <w:t xml:space="preserve">. </w:t>
      </w:r>
      <w:r w:rsidR="00D65636" w:rsidRPr="00D65636">
        <w:rPr>
          <w:lang w:val="ro-RO"/>
        </w:rPr>
        <w:t xml:space="preserve">Deși principiile ar trebui să fie aplicabile universal (la nivel global), țineți cont de specificul local care ar putea fi necesar să fie luat în </w:t>
      </w:r>
      <w:r w:rsidR="00D65636">
        <w:rPr>
          <w:lang w:val="ro-RO"/>
        </w:rPr>
        <w:t>calcul</w:t>
      </w:r>
      <w:r w:rsidR="00D65636" w:rsidRPr="00D65636">
        <w:rPr>
          <w:lang w:val="ro-RO"/>
        </w:rPr>
        <w:t>.</w:t>
      </w:r>
    </w:p>
    <w:tbl>
      <w:tblPr>
        <w:tblStyle w:val="TableGrid"/>
        <w:tblW w:w="0" w:type="auto"/>
        <w:tblLook w:val="04A0" w:firstRow="1" w:lastRow="0" w:firstColumn="1" w:lastColumn="0" w:noHBand="0" w:noVBand="1"/>
      </w:tblPr>
      <w:tblGrid>
        <w:gridCol w:w="6475"/>
        <w:gridCol w:w="6475"/>
      </w:tblGrid>
      <w:tr w:rsidR="003D25E8" w:rsidRPr="00E60FB5" w14:paraId="17863140" w14:textId="77777777" w:rsidTr="003D25E8">
        <w:tc>
          <w:tcPr>
            <w:tcW w:w="6475" w:type="dxa"/>
          </w:tcPr>
          <w:p w14:paraId="51B176B4" w14:textId="475B4EFC" w:rsidR="003D25E8" w:rsidRPr="00E60FB5" w:rsidRDefault="00F32B4E" w:rsidP="008E00CC">
            <w:pPr>
              <w:pStyle w:val="Heading1"/>
              <w:outlineLvl w:val="0"/>
              <w:rPr>
                <w:lang w:val="ro-RO"/>
              </w:rPr>
            </w:pPr>
            <w:r>
              <w:rPr>
                <w:lang w:val="ro-RO"/>
              </w:rPr>
              <w:lastRenderedPageBreak/>
              <w:t>Principii</w:t>
            </w:r>
          </w:p>
        </w:tc>
        <w:tc>
          <w:tcPr>
            <w:tcW w:w="6475" w:type="dxa"/>
          </w:tcPr>
          <w:p w14:paraId="2023C696" w14:textId="074B7239" w:rsidR="003D25E8" w:rsidRPr="00E60FB5" w:rsidRDefault="00F32B4E" w:rsidP="008E00CC">
            <w:pPr>
              <w:pStyle w:val="Heading1"/>
              <w:outlineLvl w:val="0"/>
              <w:rPr>
                <w:lang w:val="ro-RO"/>
              </w:rPr>
            </w:pPr>
            <w:r>
              <w:rPr>
                <w:lang w:val="ro-RO"/>
              </w:rPr>
              <w:t>Descriere</w:t>
            </w:r>
          </w:p>
        </w:tc>
      </w:tr>
      <w:tr w:rsidR="003D25E8" w:rsidRPr="00E60FB5" w14:paraId="67B68107" w14:textId="77777777" w:rsidTr="003D25E8">
        <w:tc>
          <w:tcPr>
            <w:tcW w:w="6475" w:type="dxa"/>
          </w:tcPr>
          <w:p w14:paraId="18DD50BD" w14:textId="3A5ED5F7" w:rsidR="003D25E8" w:rsidRPr="00E60FB5" w:rsidRDefault="00F32B4E" w:rsidP="008E00CC">
            <w:pPr>
              <w:pStyle w:val="Heading2"/>
              <w:outlineLvl w:val="1"/>
              <w:rPr>
                <w:lang w:val="ro-RO"/>
              </w:rPr>
            </w:pPr>
            <w:r>
              <w:rPr>
                <w:lang w:val="ro-RO"/>
              </w:rPr>
              <w:t>Principul</w:t>
            </w:r>
            <w:r w:rsidR="003D25E8" w:rsidRPr="00E60FB5">
              <w:rPr>
                <w:lang w:val="ro-RO"/>
              </w:rPr>
              <w:t xml:space="preserve"> 1: </w:t>
            </w:r>
            <w:r w:rsidRPr="00FC04CB">
              <w:rPr>
                <w:highlight w:val="green"/>
                <w:lang w:val="ro-RO"/>
              </w:rPr>
              <w:t>Creditorii</w:t>
            </w:r>
            <w:r>
              <w:rPr>
                <w:lang w:val="ro-RO"/>
              </w:rPr>
              <w:t xml:space="preserve"> trebuie să fie pregătiți să coopereze </w:t>
            </w:r>
            <w:r w:rsidR="003D25E8" w:rsidRPr="00E60FB5">
              <w:rPr>
                <w:lang w:val="ro-RO"/>
              </w:rPr>
              <w:t xml:space="preserve"> </w:t>
            </w:r>
            <w:r>
              <w:rPr>
                <w:lang w:val="ro-RO"/>
              </w:rPr>
              <w:t xml:space="preserve">în cadrul unei </w:t>
            </w:r>
            <w:r w:rsidRPr="00F32B4E">
              <w:rPr>
                <w:highlight w:val="green"/>
                <w:lang w:val="ro-RO"/>
              </w:rPr>
              <w:t>perioade de suspendare</w:t>
            </w:r>
          </w:p>
          <w:p w14:paraId="121C260A" w14:textId="210E6C4D" w:rsidR="003D25E8" w:rsidRPr="00E60FB5" w:rsidRDefault="00F32B4E" w:rsidP="008E00CC">
            <w:pPr>
              <w:rPr>
                <w:lang w:val="ro-RO"/>
              </w:rPr>
            </w:pPr>
            <w:r w:rsidRPr="00F32B4E">
              <w:rPr>
                <w:rStyle w:val="IntenseEmphasis"/>
                <w:lang w:val="ro-RO"/>
              </w:rPr>
              <w:t xml:space="preserve">Acest principiu prevede că, atunci când o </w:t>
            </w:r>
            <w:r>
              <w:rPr>
                <w:rStyle w:val="IntenseEmphasis"/>
                <w:lang w:val="ro-RO"/>
              </w:rPr>
              <w:t>î</w:t>
            </w:r>
            <w:proofErr w:type="spellStart"/>
            <w:r>
              <w:rPr>
                <w:rStyle w:val="IntenseEmphasis"/>
              </w:rPr>
              <w:t>nreprindere</w:t>
            </w:r>
            <w:proofErr w:type="spellEnd"/>
            <w:r w:rsidRPr="00F32B4E">
              <w:rPr>
                <w:rStyle w:val="IntenseEmphasis"/>
                <w:lang w:val="ro-RO"/>
              </w:rPr>
              <w:t xml:space="preserve"> se află în dificultăți financiare, creditorii săi ar trebui să coopereze</w:t>
            </w:r>
            <w:r>
              <w:rPr>
                <w:rStyle w:val="IntenseEmphasis"/>
                <w:lang w:val="ro-RO"/>
              </w:rPr>
              <w:t xml:space="preserve"> pe un termen</w:t>
            </w:r>
            <w:r w:rsidRPr="00F32B4E">
              <w:rPr>
                <w:rStyle w:val="IntenseEmphasis"/>
                <w:lang w:val="ro-RO"/>
              </w:rPr>
              <w:t xml:space="preserve"> suficient (o „perioadă de </w:t>
            </w:r>
            <w:r>
              <w:rPr>
                <w:rStyle w:val="IntenseEmphasis"/>
                <w:lang w:val="ro-RO"/>
              </w:rPr>
              <w:t>suspendare</w:t>
            </w:r>
            <w:r w:rsidRPr="00F32B4E">
              <w:rPr>
                <w:rStyle w:val="IntenseEmphasis"/>
                <w:lang w:val="ro-RO"/>
              </w:rPr>
              <w:t xml:space="preserve">”) pentru ca informațiile despre </w:t>
            </w:r>
            <w:r>
              <w:rPr>
                <w:rStyle w:val="IntenseEmphasis"/>
                <w:lang w:val="ro-RO"/>
              </w:rPr>
              <w:t>întreprindere</w:t>
            </w:r>
            <w:r w:rsidRPr="00F32B4E">
              <w:rPr>
                <w:rStyle w:val="IntenseEmphasis"/>
                <w:lang w:val="ro-RO"/>
              </w:rPr>
              <w:t xml:space="preserve"> să fie obținute și evaluate</w:t>
            </w:r>
            <w:r>
              <w:rPr>
                <w:rStyle w:val="IntenseEmphasis"/>
                <w:lang w:val="ro-RO"/>
              </w:rPr>
              <w:t>, iar</w:t>
            </w:r>
            <w:r w:rsidRPr="00F32B4E">
              <w:rPr>
                <w:rStyle w:val="IntenseEmphasis"/>
                <w:lang w:val="ro-RO"/>
              </w:rPr>
              <w:t xml:space="preserve"> propunerile de soluționare a dificultăților financiare ale întreprinderii </w:t>
            </w:r>
            <w:r>
              <w:rPr>
                <w:rStyle w:val="IntenseEmphasis"/>
                <w:lang w:val="ro-RO"/>
              </w:rPr>
              <w:t>să fie</w:t>
            </w:r>
            <w:r w:rsidRPr="00F32B4E">
              <w:rPr>
                <w:rStyle w:val="IntenseEmphasis"/>
                <w:lang w:val="ro-RO"/>
              </w:rPr>
              <w:t xml:space="preserve"> a fi formulate și evaluat</w:t>
            </w:r>
            <w:r>
              <w:rPr>
                <w:rStyle w:val="IntenseEmphasis"/>
                <w:lang w:val="ro-RO"/>
              </w:rPr>
              <w:t>e</w:t>
            </w:r>
            <w:r w:rsidRPr="00F32B4E">
              <w:rPr>
                <w:rStyle w:val="IntenseEmphasis"/>
                <w:lang w:val="ro-RO"/>
              </w:rPr>
              <w:t>.</w:t>
            </w:r>
          </w:p>
        </w:tc>
        <w:tc>
          <w:tcPr>
            <w:tcW w:w="6475" w:type="dxa"/>
          </w:tcPr>
          <w:p w14:paraId="1C3F24F9" w14:textId="3268EE6B" w:rsidR="003D25E8" w:rsidRPr="00E60FB5" w:rsidRDefault="00F32B4E" w:rsidP="008E00CC">
            <w:pPr>
              <w:rPr>
                <w:lang w:val="ro-RO"/>
              </w:rPr>
            </w:pPr>
            <w:r w:rsidRPr="00F32B4E">
              <w:rPr>
                <w:lang w:val="ro-RO"/>
              </w:rPr>
              <w:t>Acesta este un acord voluntar între unii creditori</w:t>
            </w:r>
            <w:r>
              <w:rPr>
                <w:lang w:val="ro-RO"/>
              </w:rPr>
              <w:t xml:space="preserve"> ai întreprinderii</w:t>
            </w:r>
            <w:r w:rsidRPr="00F32B4E">
              <w:rPr>
                <w:lang w:val="ro-RO"/>
              </w:rPr>
              <w:t>, în</w:t>
            </w:r>
            <w:r>
              <w:rPr>
                <w:lang w:val="ro-RO"/>
              </w:rPr>
              <w:t xml:space="preserve"> cadrul</w:t>
            </w:r>
            <w:r w:rsidRPr="00F32B4E">
              <w:rPr>
                <w:lang w:val="ro-RO"/>
              </w:rPr>
              <w:t xml:space="preserve"> </w:t>
            </w:r>
            <w:r>
              <w:rPr>
                <w:lang w:val="ro-RO"/>
              </w:rPr>
              <w:t>căruia</w:t>
            </w:r>
            <w:r w:rsidRPr="00F32B4E">
              <w:rPr>
                <w:lang w:val="ro-RO"/>
              </w:rPr>
              <w:t xml:space="preserve"> </w:t>
            </w:r>
            <w:r>
              <w:rPr>
                <w:lang w:val="ro-RO"/>
              </w:rPr>
              <w:t>toate părțile</w:t>
            </w:r>
            <w:r w:rsidRPr="00F32B4E">
              <w:rPr>
                <w:lang w:val="ro-RO"/>
              </w:rPr>
              <w:t xml:space="preserve"> </w:t>
            </w:r>
            <w:r>
              <w:rPr>
                <w:lang w:val="ro-RO"/>
              </w:rPr>
              <w:t>convin</w:t>
            </w:r>
            <w:r w:rsidRPr="00F32B4E">
              <w:rPr>
                <w:lang w:val="ro-RO"/>
              </w:rPr>
              <w:t xml:space="preserve"> să </w:t>
            </w:r>
            <w:r>
              <w:rPr>
                <w:lang w:val="ro-RO"/>
              </w:rPr>
              <w:t>ofere sprijin</w:t>
            </w:r>
            <w:r w:rsidRPr="00F32B4E">
              <w:rPr>
                <w:lang w:val="ro-RO"/>
              </w:rPr>
              <w:t xml:space="preserve"> în continuare </w:t>
            </w:r>
            <w:r>
              <w:rPr>
                <w:lang w:val="ro-RO"/>
              </w:rPr>
              <w:t>întreprinderii</w:t>
            </w:r>
            <w:r w:rsidRPr="00F32B4E">
              <w:rPr>
                <w:lang w:val="ro-RO"/>
              </w:rPr>
              <w:t xml:space="preserve"> </w:t>
            </w:r>
            <w:r>
              <w:rPr>
                <w:lang w:val="ro-RO"/>
              </w:rPr>
              <w:t>în</w:t>
            </w:r>
            <w:r w:rsidRPr="00F32B4E">
              <w:rPr>
                <w:lang w:val="ro-RO"/>
              </w:rPr>
              <w:t xml:space="preserve"> realiza</w:t>
            </w:r>
            <w:r>
              <w:rPr>
                <w:lang w:val="ro-RO"/>
              </w:rPr>
              <w:t>rea</w:t>
            </w:r>
            <w:r w:rsidRPr="00F32B4E">
              <w:rPr>
                <w:lang w:val="ro-RO"/>
              </w:rPr>
              <w:t xml:space="preserve"> </w:t>
            </w:r>
            <w:r>
              <w:rPr>
                <w:lang w:val="ro-RO"/>
              </w:rPr>
              <w:t>unei</w:t>
            </w:r>
            <w:r w:rsidRPr="00F32B4E">
              <w:rPr>
                <w:lang w:val="ro-RO"/>
              </w:rPr>
              <w:t xml:space="preserve"> restructur</w:t>
            </w:r>
            <w:r>
              <w:rPr>
                <w:lang w:val="ro-RO"/>
              </w:rPr>
              <w:t>ări</w:t>
            </w:r>
            <w:r w:rsidRPr="00F32B4E">
              <w:rPr>
                <w:lang w:val="ro-RO"/>
              </w:rPr>
              <w:t xml:space="preserve">, </w:t>
            </w:r>
            <w:r>
              <w:rPr>
                <w:lang w:val="ro-RO"/>
              </w:rPr>
              <w:t xml:space="preserve">în loc </w:t>
            </w:r>
            <w:r w:rsidRPr="00F32B4E">
              <w:rPr>
                <w:lang w:val="ro-RO"/>
              </w:rPr>
              <w:t>să își urmărească propriile interese. Deși nu există un mecanism prin care un anumit creditor poat</w:t>
            </w:r>
            <w:r w:rsidR="000D01DD">
              <w:rPr>
                <w:lang w:val="ro-RO"/>
              </w:rPr>
              <w:t>e</w:t>
            </w:r>
            <w:r w:rsidRPr="00F32B4E">
              <w:rPr>
                <w:lang w:val="ro-RO"/>
              </w:rPr>
              <w:t xml:space="preserve"> fi obligat să adere la un</w:t>
            </w:r>
            <w:r w:rsidR="000D01DD">
              <w:rPr>
                <w:lang w:val="ro-RO"/>
              </w:rPr>
              <w:t xml:space="preserve"> acord de suspendare</w:t>
            </w:r>
            <w:r w:rsidRPr="00F32B4E">
              <w:rPr>
                <w:lang w:val="ro-RO"/>
              </w:rPr>
              <w:t>, odată ce un creditor este angajat, acesta nu mai poate lua măsuri unilaterale</w:t>
            </w:r>
            <w:r w:rsidR="003D25E8" w:rsidRPr="00E60FB5">
              <w:rPr>
                <w:lang w:val="ro-RO"/>
              </w:rPr>
              <w:t>.</w:t>
            </w:r>
          </w:p>
          <w:p w14:paraId="0BF2BB23" w14:textId="77777777" w:rsidR="003D25E8" w:rsidRPr="00E60FB5" w:rsidRDefault="003D25E8" w:rsidP="008E00CC">
            <w:pPr>
              <w:rPr>
                <w:lang w:val="ro-RO"/>
              </w:rPr>
            </w:pPr>
          </w:p>
          <w:p w14:paraId="3D7A20DA" w14:textId="7BA0C450" w:rsidR="003D25E8" w:rsidRPr="00E60FB5" w:rsidRDefault="000D01DD" w:rsidP="008E00CC">
            <w:pPr>
              <w:rPr>
                <w:lang w:val="ro-RO"/>
              </w:rPr>
            </w:pPr>
            <w:r>
              <w:rPr>
                <w:lang w:val="ro-RO"/>
              </w:rPr>
              <w:t>Agilitatea</w:t>
            </w:r>
            <w:r w:rsidRPr="000D01DD">
              <w:rPr>
                <w:lang w:val="ro-RO"/>
              </w:rPr>
              <w:t xml:space="preserve"> este extrem de importantă, deoarece unul dintre cei mai mari dușmani ai unei afaceri aflate în dificultate este incertitudinea continuă</w:t>
            </w:r>
            <w:r w:rsidR="003D25E8" w:rsidRPr="00E60FB5">
              <w:rPr>
                <w:lang w:val="ro-RO"/>
              </w:rPr>
              <w:t xml:space="preserve">. </w:t>
            </w:r>
            <w:r w:rsidRPr="000D01DD">
              <w:rPr>
                <w:lang w:val="ro-RO"/>
              </w:rPr>
              <w:t>Una dintre principalele bariere în calea</w:t>
            </w:r>
            <w:r>
              <w:rPr>
                <w:lang w:val="ro-RO"/>
              </w:rPr>
              <w:t xml:space="preserve"> unei</w:t>
            </w:r>
            <w:r w:rsidRPr="000D01DD">
              <w:rPr>
                <w:lang w:val="ro-RO"/>
              </w:rPr>
              <w:t xml:space="preserve"> acord</w:t>
            </w:r>
            <w:r>
              <w:rPr>
                <w:lang w:val="ro-RO"/>
              </w:rPr>
              <w:t xml:space="preserve"> de suspendare prompt </w:t>
            </w:r>
            <w:r w:rsidRPr="000D01DD">
              <w:rPr>
                <w:lang w:val="ro-RO"/>
              </w:rPr>
              <w:t xml:space="preserve"> este lipsa unui </w:t>
            </w:r>
            <w:r>
              <w:rPr>
                <w:lang w:val="ro-RO"/>
              </w:rPr>
              <w:t>numitor comun</w:t>
            </w:r>
            <w:r w:rsidR="003D25E8" w:rsidRPr="00E60FB5">
              <w:rPr>
                <w:lang w:val="ro-RO"/>
              </w:rPr>
              <w:t xml:space="preserve">. </w:t>
            </w:r>
            <w:r>
              <w:rPr>
                <w:lang w:val="ro-RO"/>
              </w:rPr>
              <w:t xml:space="preserve">Atunci când interesele diferitor creditor variază mult, șansele de succes sunt mult mai reduse. </w:t>
            </w:r>
            <w:r w:rsidRPr="000D01DD">
              <w:rPr>
                <w:lang w:val="ro-RO"/>
              </w:rPr>
              <w:t xml:space="preserve">Din acest motiv, este normal să </w:t>
            </w:r>
            <w:r>
              <w:rPr>
                <w:lang w:val="ro-RO"/>
              </w:rPr>
              <w:t>limitezi</w:t>
            </w:r>
            <w:r w:rsidRPr="000D01DD">
              <w:rPr>
                <w:lang w:val="ro-RO"/>
              </w:rPr>
              <w:t xml:space="preserve"> participanții la un </w:t>
            </w:r>
            <w:r>
              <w:rPr>
                <w:lang w:val="ro-RO"/>
              </w:rPr>
              <w:t>acord de suspendare</w:t>
            </w:r>
            <w:r w:rsidRPr="000D01DD">
              <w:rPr>
                <w:lang w:val="ro-RO"/>
              </w:rPr>
              <w:t xml:space="preserve"> la creditori bancari.</w:t>
            </w:r>
          </w:p>
          <w:p w14:paraId="352046DD" w14:textId="77777777" w:rsidR="003D25E8" w:rsidRPr="00E60FB5" w:rsidRDefault="003D25E8" w:rsidP="008E00CC">
            <w:pPr>
              <w:rPr>
                <w:lang w:val="ro-RO"/>
              </w:rPr>
            </w:pPr>
          </w:p>
          <w:p w14:paraId="114B0E1C" w14:textId="33B67E1F" w:rsidR="003D25E8" w:rsidRPr="00E60FB5" w:rsidRDefault="000D01DD" w:rsidP="008E00CC">
            <w:pPr>
              <w:rPr>
                <w:lang w:val="ro-RO"/>
              </w:rPr>
            </w:pPr>
            <w:r>
              <w:rPr>
                <w:lang w:val="ro-RO"/>
              </w:rPr>
              <w:t>Deși</w:t>
            </w:r>
            <w:r w:rsidR="003D25E8" w:rsidRPr="00E60FB5">
              <w:rPr>
                <w:lang w:val="ro-RO"/>
              </w:rPr>
              <w:t xml:space="preserve"> </w:t>
            </w:r>
            <w:r>
              <w:rPr>
                <w:lang w:val="ro-RO"/>
              </w:rPr>
              <w:t xml:space="preserve">principiile </w:t>
            </w:r>
            <w:r w:rsidR="003D25E8" w:rsidRPr="00E60FB5">
              <w:rPr>
                <w:lang w:val="ro-RO"/>
              </w:rPr>
              <w:t xml:space="preserve">INSOL </w:t>
            </w:r>
            <w:r>
              <w:rPr>
                <w:lang w:val="ro-RO"/>
              </w:rPr>
              <w:t>prevăd o suspendare</w:t>
            </w:r>
            <w:r w:rsidR="003D25E8" w:rsidRPr="00E60FB5">
              <w:rPr>
                <w:lang w:val="ro-RO"/>
              </w:rPr>
              <w:t xml:space="preserve"> formal</w:t>
            </w:r>
            <w:r>
              <w:rPr>
                <w:lang w:val="ro-RO"/>
              </w:rPr>
              <w:t>ă</w:t>
            </w:r>
            <w:r w:rsidR="003D25E8" w:rsidRPr="00E60FB5">
              <w:rPr>
                <w:lang w:val="ro-RO"/>
              </w:rPr>
              <w:t xml:space="preserve"> (</w:t>
            </w:r>
            <w:r w:rsidRPr="000D01DD">
              <w:rPr>
                <w:lang w:val="ro-RO"/>
              </w:rPr>
              <w:t>obligatorie</w:t>
            </w:r>
            <w:r w:rsidR="003D25E8" w:rsidRPr="00E60FB5">
              <w:rPr>
                <w:lang w:val="ro-RO"/>
              </w:rPr>
              <w:t xml:space="preserve">), </w:t>
            </w:r>
            <w:r>
              <w:rPr>
                <w:lang w:val="ro-RO"/>
              </w:rPr>
              <w:t xml:space="preserve">o suspendare informală este destul de </w:t>
            </w:r>
            <w:r w:rsidR="00674AEA">
              <w:rPr>
                <w:lang w:val="ro-RO"/>
              </w:rPr>
              <w:t>răspândită</w:t>
            </w:r>
            <w:r w:rsidR="003D25E8" w:rsidRPr="00E60FB5">
              <w:rPr>
                <w:lang w:val="ro-RO"/>
              </w:rPr>
              <w:t xml:space="preserve"> [</w:t>
            </w:r>
            <w:r w:rsidR="003D25E8" w:rsidRPr="00E60FB5">
              <w:rPr>
                <w:i/>
                <w:iCs/>
                <w:highlight w:val="yellow"/>
                <w:lang w:val="ro-RO"/>
              </w:rPr>
              <w:t xml:space="preserve">Link </w:t>
            </w:r>
            <w:proofErr w:type="spellStart"/>
            <w:r w:rsidR="003D25E8" w:rsidRPr="00E60FB5">
              <w:rPr>
                <w:i/>
                <w:iCs/>
                <w:highlight w:val="yellow"/>
                <w:lang w:val="ro-RO"/>
              </w:rPr>
              <w:t>to</w:t>
            </w:r>
            <w:proofErr w:type="spellEnd"/>
            <w:r w:rsidR="003D25E8" w:rsidRPr="00E60FB5">
              <w:rPr>
                <w:i/>
                <w:iCs/>
                <w:highlight w:val="yellow"/>
                <w:lang w:val="ro-RO"/>
              </w:rPr>
              <w:t xml:space="preserve"> </w:t>
            </w:r>
            <w:proofErr w:type="spellStart"/>
            <w:r w:rsidR="003D25E8" w:rsidRPr="00E60FB5">
              <w:rPr>
                <w:i/>
                <w:iCs/>
                <w:highlight w:val="yellow"/>
                <w:lang w:val="ro-RO"/>
              </w:rPr>
              <w:t>Restructuring</w:t>
            </w:r>
            <w:proofErr w:type="spellEnd"/>
            <w:r w:rsidR="003D25E8" w:rsidRPr="00E60FB5">
              <w:rPr>
                <w:i/>
                <w:iCs/>
                <w:highlight w:val="yellow"/>
                <w:lang w:val="ro-RO"/>
              </w:rPr>
              <w:t xml:space="preserve"> – Model </w:t>
            </w:r>
            <w:proofErr w:type="spellStart"/>
            <w:r w:rsidR="003D25E8" w:rsidRPr="00E60FB5">
              <w:rPr>
                <w:i/>
                <w:iCs/>
                <w:highlight w:val="yellow"/>
                <w:lang w:val="ro-RO"/>
              </w:rPr>
              <w:t>Standstill</w:t>
            </w:r>
            <w:proofErr w:type="spellEnd"/>
            <w:r w:rsidR="003D25E8" w:rsidRPr="00E60FB5">
              <w:rPr>
                <w:i/>
                <w:iCs/>
                <w:highlight w:val="yellow"/>
                <w:lang w:val="ro-RO"/>
              </w:rPr>
              <w:t xml:space="preserve"> Agreement</w:t>
            </w:r>
            <w:r w:rsidR="003D25E8" w:rsidRPr="00E60FB5">
              <w:rPr>
                <w:lang w:val="ro-RO"/>
              </w:rPr>
              <w:t xml:space="preserve">]. </w:t>
            </w:r>
            <w:r w:rsidRPr="000D01DD">
              <w:rPr>
                <w:lang w:val="ro-RO"/>
              </w:rPr>
              <w:t>Atunci când creditorii în cauză au încredere unul în celălalt, un acord informal</w:t>
            </w:r>
            <w:r w:rsidRPr="000D01DD">
              <w:rPr>
                <w:lang w:val="ro-RO"/>
              </w:rPr>
              <w:t xml:space="preserve"> </w:t>
            </w:r>
            <w:r w:rsidRPr="000D01DD">
              <w:rPr>
                <w:lang w:val="ro-RO"/>
              </w:rPr>
              <w:t>ar putea fi suficient.</w:t>
            </w:r>
          </w:p>
          <w:p w14:paraId="0DA5D8D3" w14:textId="77777777" w:rsidR="003D25E8" w:rsidRPr="00E60FB5" w:rsidRDefault="003D25E8" w:rsidP="008E00CC">
            <w:pPr>
              <w:rPr>
                <w:lang w:val="ro-RO"/>
              </w:rPr>
            </w:pPr>
          </w:p>
          <w:p w14:paraId="07690385" w14:textId="5D9DEA42" w:rsidR="003D25E8" w:rsidRPr="00E60FB5" w:rsidRDefault="000D01DD" w:rsidP="008E00CC">
            <w:pPr>
              <w:rPr>
                <w:lang w:val="ro-RO"/>
              </w:rPr>
            </w:pPr>
            <w:r w:rsidRPr="000D01DD">
              <w:rPr>
                <w:lang w:val="ro-RO"/>
              </w:rPr>
              <w:t>Principalele avantaje</w:t>
            </w:r>
            <w:r>
              <w:rPr>
                <w:lang w:val="ro-RO"/>
              </w:rPr>
              <w:t xml:space="preserve"> ale unei suspendări</w:t>
            </w:r>
            <w:r w:rsidR="003D25E8" w:rsidRPr="00E60FB5">
              <w:rPr>
                <w:lang w:val="ro-RO"/>
              </w:rPr>
              <w:t xml:space="preserve"> (</w:t>
            </w:r>
            <w:r>
              <w:rPr>
                <w:lang w:val="ro-RO"/>
              </w:rPr>
              <w:t>fie formală sau informală</w:t>
            </w:r>
            <w:r w:rsidR="003D25E8" w:rsidRPr="00E60FB5">
              <w:rPr>
                <w:lang w:val="ro-RO"/>
              </w:rPr>
              <w:t xml:space="preserve">) </w:t>
            </w:r>
            <w:r w:rsidRPr="000D01DD">
              <w:rPr>
                <w:lang w:val="ro-RO"/>
              </w:rPr>
              <w:t xml:space="preserve">că oferă o anumită stabilitate întreprinderii și oferă timp (limitat) pentru </w:t>
            </w:r>
            <w:r w:rsidR="0050286E">
              <w:rPr>
                <w:lang w:val="ro-RO"/>
              </w:rPr>
              <w:t>convenirea unei căi de urmat</w:t>
            </w:r>
            <w:r>
              <w:rPr>
                <w:lang w:val="ro-RO"/>
              </w:rPr>
              <w:t xml:space="preserve">. </w:t>
            </w:r>
            <w:r w:rsidR="0050286E" w:rsidRPr="0050286E">
              <w:rPr>
                <w:lang w:val="ro-RO"/>
              </w:rPr>
              <w:t>Dezavantajele sunt că</w:t>
            </w:r>
            <w:r w:rsidR="0050286E">
              <w:rPr>
                <w:lang w:val="ro-RO"/>
              </w:rPr>
              <w:t>,</w:t>
            </w:r>
            <w:r w:rsidR="0050286E" w:rsidRPr="0050286E">
              <w:rPr>
                <w:lang w:val="ro-RO"/>
              </w:rPr>
              <w:t xml:space="preserve"> uneori</w:t>
            </w:r>
            <w:r w:rsidR="0050286E">
              <w:rPr>
                <w:lang w:val="ro-RO"/>
              </w:rPr>
              <w:t xml:space="preserve">, </w:t>
            </w:r>
            <w:r w:rsidR="0050286E" w:rsidRPr="0050286E">
              <w:rPr>
                <w:lang w:val="ro-RO"/>
              </w:rPr>
              <w:t xml:space="preserve">părțile interesate cheie (de exemplu, asigurătorii comerciali) nu pot sau nu vor adera la un </w:t>
            </w:r>
            <w:r w:rsidR="0050286E">
              <w:rPr>
                <w:lang w:val="ro-RO"/>
              </w:rPr>
              <w:t>acord de suspendare,</w:t>
            </w:r>
            <w:r w:rsidR="0050286E" w:rsidRPr="0050286E">
              <w:rPr>
                <w:lang w:val="ro-RO"/>
              </w:rPr>
              <w:t xml:space="preserve"> </w:t>
            </w:r>
            <w:r w:rsidR="0050286E">
              <w:rPr>
                <w:lang w:val="ro-RO"/>
              </w:rPr>
              <w:t>iar declararea</w:t>
            </w:r>
            <w:r w:rsidR="0050286E" w:rsidRPr="0050286E">
              <w:rPr>
                <w:lang w:val="ro-RO"/>
              </w:rPr>
              <w:t xml:space="preserve"> </w:t>
            </w:r>
            <w:r w:rsidR="0050286E">
              <w:rPr>
                <w:lang w:val="ro-RO"/>
              </w:rPr>
              <w:t>un</w:t>
            </w:r>
            <w:r w:rsidR="00674AEA">
              <w:rPr>
                <w:lang w:val="ro-RO"/>
              </w:rPr>
              <w:t>e</w:t>
            </w:r>
            <w:r w:rsidR="0050286E">
              <w:rPr>
                <w:lang w:val="ro-RO"/>
              </w:rPr>
              <w:t>i</w:t>
            </w:r>
            <w:r w:rsidR="0050286E" w:rsidRPr="0050286E">
              <w:rPr>
                <w:lang w:val="ro-RO"/>
              </w:rPr>
              <w:t xml:space="preserve"> </w:t>
            </w:r>
            <w:r w:rsidR="0050286E">
              <w:rPr>
                <w:lang w:val="ro-RO"/>
              </w:rPr>
              <w:t xml:space="preserve">suspendări </w:t>
            </w:r>
            <w:r w:rsidR="0050286E" w:rsidRPr="0050286E">
              <w:rPr>
                <w:lang w:val="ro-RO"/>
              </w:rPr>
              <w:t>formal</w:t>
            </w:r>
            <w:r w:rsidR="0050286E">
              <w:rPr>
                <w:lang w:val="ro-RO"/>
              </w:rPr>
              <w:t>e</w:t>
            </w:r>
            <w:r w:rsidR="0050286E" w:rsidRPr="0050286E">
              <w:rPr>
                <w:lang w:val="ro-RO"/>
              </w:rPr>
              <w:t xml:space="preserve"> va avea adesea un impact destabilizator asupra creditorilor comerciali, </w:t>
            </w:r>
            <w:r w:rsidR="0050286E">
              <w:rPr>
                <w:lang w:val="ro-RO"/>
              </w:rPr>
              <w:t xml:space="preserve">a </w:t>
            </w:r>
            <w:r w:rsidR="0050286E" w:rsidRPr="0050286E">
              <w:rPr>
                <w:lang w:val="ro-RO"/>
              </w:rPr>
              <w:t>clienților și</w:t>
            </w:r>
            <w:r w:rsidR="0050286E">
              <w:rPr>
                <w:lang w:val="ro-RO"/>
              </w:rPr>
              <w:t xml:space="preserve"> a</w:t>
            </w:r>
            <w:r w:rsidR="0050286E" w:rsidRPr="0050286E">
              <w:rPr>
                <w:lang w:val="ro-RO"/>
              </w:rPr>
              <w:t xml:space="preserve"> publicului care investește.</w:t>
            </w:r>
          </w:p>
          <w:p w14:paraId="5CEC138A" w14:textId="77777777" w:rsidR="003D25E8" w:rsidRPr="00E60FB5" w:rsidRDefault="003D25E8" w:rsidP="008E00CC">
            <w:pPr>
              <w:rPr>
                <w:lang w:val="ro-RO"/>
              </w:rPr>
            </w:pPr>
          </w:p>
        </w:tc>
      </w:tr>
      <w:tr w:rsidR="003D25E8" w:rsidRPr="00E60FB5" w14:paraId="21826F55" w14:textId="77777777" w:rsidTr="003D25E8">
        <w:tc>
          <w:tcPr>
            <w:tcW w:w="6475" w:type="dxa"/>
          </w:tcPr>
          <w:p w14:paraId="2DA9A45B" w14:textId="639F9970" w:rsidR="003D25E8" w:rsidRPr="00C56D85" w:rsidRDefault="00674AEA" w:rsidP="008E00CC">
            <w:pPr>
              <w:pStyle w:val="Heading2"/>
              <w:outlineLvl w:val="1"/>
              <w:rPr>
                <w:lang w:val="ro-RO"/>
              </w:rPr>
            </w:pPr>
            <w:r w:rsidRPr="00C56D85">
              <w:rPr>
                <w:lang w:val="ro-RO"/>
              </w:rPr>
              <w:lastRenderedPageBreak/>
              <w:t>Principiul</w:t>
            </w:r>
            <w:r w:rsidR="003D25E8" w:rsidRPr="00C56D85">
              <w:rPr>
                <w:lang w:val="ro-RO"/>
              </w:rPr>
              <w:t xml:space="preserve"> 2: </w:t>
            </w:r>
            <w:r w:rsidRPr="00C56D85">
              <w:rPr>
                <w:lang w:val="ro-RO"/>
              </w:rPr>
              <w:t>Nici</w:t>
            </w:r>
            <w:r w:rsidRPr="00C56D85">
              <w:rPr>
                <w:lang w:val="ro-RO"/>
              </w:rPr>
              <w:t xml:space="preserve">o partea </w:t>
            </w:r>
            <w:r w:rsidRPr="00C56D85">
              <w:rPr>
                <w:lang w:val="ro-RO"/>
              </w:rPr>
              <w:t xml:space="preserve">nu </w:t>
            </w:r>
            <w:r w:rsidR="00FC04CB">
              <w:rPr>
                <w:lang w:val="ro-RO"/>
              </w:rPr>
              <w:t>urmează</w:t>
            </w:r>
            <w:r w:rsidRPr="00C56D85">
              <w:rPr>
                <w:lang w:val="ro-RO"/>
              </w:rPr>
              <w:t xml:space="preserve"> </w:t>
            </w:r>
            <w:r w:rsidRPr="00C56D85">
              <w:rPr>
                <w:lang w:val="ro-RO"/>
              </w:rPr>
              <w:t xml:space="preserve">să încerce să-și impună sau să reducă expunerea în timpul </w:t>
            </w:r>
            <w:r w:rsidRPr="00C56D85">
              <w:rPr>
                <w:lang w:val="ro-RO"/>
              </w:rPr>
              <w:t>suspendării</w:t>
            </w:r>
          </w:p>
          <w:p w14:paraId="7153B931" w14:textId="6A5774A8" w:rsidR="00674AEA" w:rsidRPr="00C56D85" w:rsidRDefault="00674AEA" w:rsidP="008E00CC">
            <w:pPr>
              <w:rPr>
                <w:rStyle w:val="IntenseEmphasis"/>
                <w:lang w:val="ro-RO"/>
              </w:rPr>
            </w:pPr>
            <w:r w:rsidRPr="00C56D85">
              <w:rPr>
                <w:rStyle w:val="IntenseEmphasis"/>
                <w:lang w:val="ro-RO"/>
              </w:rPr>
              <w:t>În timpul un</w:t>
            </w:r>
            <w:r w:rsidRPr="00C56D85">
              <w:rPr>
                <w:rStyle w:val="IntenseEmphasis"/>
                <w:lang w:val="ro-RO"/>
              </w:rPr>
              <w:t>ei suspendări</w:t>
            </w:r>
            <w:r w:rsidRPr="00C56D85">
              <w:rPr>
                <w:rStyle w:val="IntenseEmphasis"/>
                <w:lang w:val="ro-RO"/>
              </w:rPr>
              <w:t>, toți creditorii obligați prin</w:t>
            </w:r>
            <w:r w:rsidRPr="00C56D85">
              <w:rPr>
                <w:rStyle w:val="IntenseEmphasis"/>
                <w:lang w:val="ro-RO"/>
              </w:rPr>
              <w:t xml:space="preserve">tr-un </w:t>
            </w:r>
            <w:r w:rsidRPr="00C56D85">
              <w:rPr>
                <w:rStyle w:val="IntenseEmphasis"/>
                <w:lang w:val="ro-RO"/>
              </w:rPr>
              <w:t>a</w:t>
            </w:r>
            <w:r w:rsidRPr="00C56D85">
              <w:rPr>
                <w:rStyle w:val="IntenseEmphasis"/>
                <w:lang w:val="ro-RO"/>
              </w:rPr>
              <w:t>cord de suspendare</w:t>
            </w:r>
            <w:r w:rsidRPr="00C56D85">
              <w:rPr>
                <w:rStyle w:val="IntenseEmphasis"/>
                <w:lang w:val="ro-RO"/>
              </w:rPr>
              <w:t xml:space="preserve"> trebui</w:t>
            </w:r>
            <w:r w:rsidRPr="00C56D85">
              <w:rPr>
                <w:rStyle w:val="IntenseEmphasis"/>
                <w:lang w:val="ro-RO"/>
              </w:rPr>
              <w:t>e</w:t>
            </w:r>
            <w:r w:rsidRPr="00C56D85">
              <w:rPr>
                <w:rStyle w:val="IntenseEmphasis"/>
                <w:lang w:val="ro-RO"/>
              </w:rPr>
              <w:t xml:space="preserve"> să se abțină </w:t>
            </w:r>
            <w:r w:rsidRPr="00C56D85">
              <w:rPr>
                <w:rStyle w:val="IntenseEmphasis"/>
                <w:lang w:val="ro-RO"/>
              </w:rPr>
              <w:t>de la</w:t>
            </w:r>
            <w:r w:rsidRPr="00C56D85">
              <w:rPr>
                <w:rStyle w:val="IntenseEmphasis"/>
                <w:lang w:val="ro-RO"/>
              </w:rPr>
              <w:t xml:space="preserve"> măsuri pentru </w:t>
            </w:r>
            <w:r w:rsidRPr="00C56D85">
              <w:rPr>
                <w:rStyle w:val="IntenseEmphasis"/>
                <w:lang w:val="ro-RO"/>
              </w:rPr>
              <w:t xml:space="preserve">a </w:t>
            </w:r>
            <w:r w:rsidR="00C56D85">
              <w:rPr>
                <w:rStyle w:val="IntenseEmphasis"/>
                <w:lang w:val="ro-RO"/>
              </w:rPr>
              <w:t>s</w:t>
            </w:r>
            <w:proofErr w:type="spellStart"/>
            <w:r w:rsidR="00C56D85">
              <w:rPr>
                <w:rStyle w:val="IntenseEmphasis"/>
              </w:rPr>
              <w:t>olicita</w:t>
            </w:r>
            <w:proofErr w:type="spellEnd"/>
            <w:r w:rsidRPr="00C56D85">
              <w:rPr>
                <w:rStyle w:val="IntenseEmphasis"/>
                <w:lang w:val="ro-RO"/>
              </w:rPr>
              <w:t xml:space="preserve">, </w:t>
            </w:r>
            <w:r w:rsidRPr="00C56D85">
              <w:rPr>
                <w:rStyle w:val="IntenseEmphasis"/>
                <w:lang w:val="ro-RO"/>
              </w:rPr>
              <w:t xml:space="preserve">a executa creanțele </w:t>
            </w:r>
            <w:r w:rsidRPr="00C56D85">
              <w:rPr>
                <w:rStyle w:val="IntenseEmphasis"/>
                <w:lang w:val="ro-RO"/>
              </w:rPr>
              <w:t>sau pentru a-și reduce expuner</w:t>
            </w:r>
            <w:r w:rsidR="00C56D85">
              <w:rPr>
                <w:rStyle w:val="IntenseEmphasis"/>
                <w:lang w:val="ro-RO"/>
              </w:rPr>
              <w:t>ile</w:t>
            </w:r>
            <w:r w:rsidRPr="00C56D85">
              <w:rPr>
                <w:rStyle w:val="IntenseEmphasis"/>
                <w:lang w:val="ro-RO"/>
              </w:rPr>
              <w:t xml:space="preserve"> de credit</w:t>
            </w:r>
            <w:r w:rsidRPr="00C56D85">
              <w:rPr>
                <w:rStyle w:val="IntenseEmphasis"/>
                <w:lang w:val="ro-RO"/>
              </w:rPr>
              <w:t xml:space="preserve">. Aceasta include </w:t>
            </w:r>
            <w:r w:rsidRPr="00C56D85">
              <w:rPr>
                <w:rStyle w:val="IntenseEmphasis"/>
                <w:lang w:val="ro-RO"/>
              </w:rPr>
              <w:t xml:space="preserve">omiterea oricărei </w:t>
            </w:r>
            <w:r w:rsidRPr="00C56D85">
              <w:rPr>
                <w:rStyle w:val="IntenseEmphasis"/>
                <w:lang w:val="ro-RO"/>
              </w:rPr>
              <w:t>acțiun</w:t>
            </w:r>
            <w:r w:rsidRPr="00C56D85">
              <w:rPr>
                <w:rStyle w:val="IntenseEmphasis"/>
                <w:lang w:val="ro-RO"/>
              </w:rPr>
              <w:t>i</w:t>
            </w:r>
            <w:r w:rsidRPr="00C56D85">
              <w:rPr>
                <w:rStyle w:val="IntenseEmphasis"/>
                <w:lang w:val="ro-RO"/>
              </w:rPr>
              <w:t xml:space="preserve"> care </w:t>
            </w:r>
            <w:r w:rsidRPr="00C56D85">
              <w:rPr>
                <w:rStyle w:val="IntenseEmphasis"/>
                <w:lang w:val="ro-RO"/>
              </w:rPr>
              <w:t xml:space="preserve">ar </w:t>
            </w:r>
            <w:r w:rsidRPr="00C56D85">
              <w:rPr>
                <w:rStyle w:val="IntenseEmphasis"/>
                <w:lang w:val="ro-RO"/>
              </w:rPr>
              <w:t xml:space="preserve"> </w:t>
            </w:r>
            <w:r w:rsidRPr="00C56D85">
              <w:rPr>
                <w:rStyle w:val="IntenseEmphasis"/>
                <w:lang w:val="ro-RO"/>
              </w:rPr>
              <w:t xml:space="preserve">îmbunătăți </w:t>
            </w:r>
            <w:r w:rsidRPr="00C56D85">
              <w:rPr>
                <w:rStyle w:val="IntenseEmphasis"/>
                <w:lang w:val="ro-RO"/>
              </w:rPr>
              <w:t xml:space="preserve"> poziția unui anumit creditor față de </w:t>
            </w:r>
            <w:r w:rsidRPr="00C56D85">
              <w:rPr>
                <w:rStyle w:val="IntenseEmphasis"/>
                <w:lang w:val="ro-RO"/>
              </w:rPr>
              <w:t>altul</w:t>
            </w:r>
            <w:r w:rsidRPr="00C56D85">
              <w:rPr>
                <w:rStyle w:val="IntenseEmphasis"/>
                <w:lang w:val="ro-RO"/>
              </w:rPr>
              <w:t>, de exemplu, prin luarea unei garanții suplimentare.</w:t>
            </w:r>
          </w:p>
          <w:p w14:paraId="5F80D8F6" w14:textId="77777777" w:rsidR="003D25E8" w:rsidRPr="00C56D85" w:rsidRDefault="003D25E8" w:rsidP="008E00CC">
            <w:pPr>
              <w:rPr>
                <w:lang w:val="ro-RO"/>
              </w:rPr>
            </w:pPr>
          </w:p>
        </w:tc>
        <w:tc>
          <w:tcPr>
            <w:tcW w:w="6475" w:type="dxa"/>
          </w:tcPr>
          <w:p w14:paraId="17005CEB" w14:textId="702AC629" w:rsidR="003D25E8" w:rsidRPr="00C56D85" w:rsidRDefault="00674AEA" w:rsidP="008E00CC">
            <w:pPr>
              <w:rPr>
                <w:lang w:val="ro-RO"/>
              </w:rPr>
            </w:pPr>
            <w:r w:rsidRPr="00C56D85">
              <w:rPr>
                <w:lang w:val="ro-RO"/>
              </w:rPr>
              <w:t>Facilitățile disponibile unei</w:t>
            </w:r>
            <w:r w:rsidR="003D25E8" w:rsidRPr="00C56D85">
              <w:rPr>
                <w:lang w:val="ro-RO"/>
              </w:rPr>
              <w:t xml:space="preserve"> </w:t>
            </w:r>
            <w:r w:rsidRPr="00C56D85">
              <w:rPr>
                <w:lang w:val="ro-RO"/>
              </w:rPr>
              <w:t xml:space="preserve">întreprinderi aflate în perioada de suspendare ar </w:t>
            </w:r>
            <w:r w:rsidRPr="00C56D85">
              <w:rPr>
                <w:lang w:val="ro-RO"/>
              </w:rPr>
              <w:t>pot fi fixate la suma efectiv extrasă sau la valoarea facilităților furnizate inițial.</w:t>
            </w:r>
            <w:r w:rsidR="003D25E8" w:rsidRPr="00C56D85">
              <w:rPr>
                <w:lang w:val="ro-RO"/>
              </w:rPr>
              <w:t xml:space="preserve"> </w:t>
            </w:r>
            <w:r w:rsidR="00C56D85" w:rsidRPr="00C56D85">
              <w:rPr>
                <w:lang w:val="ro-RO"/>
              </w:rPr>
              <w:t>Primul poate fi semnificativ mai mic decât cel din urmă</w:t>
            </w:r>
            <w:r w:rsidR="003D25E8" w:rsidRPr="00C56D85">
              <w:rPr>
                <w:lang w:val="ro-RO"/>
              </w:rPr>
              <w:t xml:space="preserve">. </w:t>
            </w:r>
            <w:r w:rsidR="00C56D85" w:rsidRPr="00C56D85">
              <w:rPr>
                <w:lang w:val="ro-RO"/>
              </w:rPr>
              <w:t>În anumite circumstanțe, fixarea la suma efectiv extrasă ar putea duce la o problemă de lichiditate</w:t>
            </w:r>
            <w:r w:rsidR="003D25E8" w:rsidRPr="00C56D85">
              <w:rPr>
                <w:lang w:val="ro-RO"/>
              </w:rPr>
              <w:t xml:space="preserve">. </w:t>
            </w:r>
            <w:r w:rsidR="00C56D85" w:rsidRPr="00C56D85">
              <w:rPr>
                <w:lang w:val="ro-RO"/>
              </w:rPr>
              <w:t xml:space="preserve">Unele facilități pot fi </w:t>
            </w:r>
            <w:r w:rsidR="00C56D85">
              <w:rPr>
                <w:lang w:val="ro-RO"/>
              </w:rPr>
              <w:t>ex</w:t>
            </w:r>
            <w:r w:rsidR="00C56D85" w:rsidRPr="00C56D85">
              <w:rPr>
                <w:lang w:val="ro-RO"/>
              </w:rPr>
              <w:t xml:space="preserve">trase complet, în timp ce altele nu. Atunci când este cazul, probabilitatea de a obține </w:t>
            </w:r>
            <w:r w:rsidR="00C56D85">
              <w:rPr>
                <w:lang w:val="ro-RO"/>
              </w:rPr>
              <w:t xml:space="preserve">o suspendare </w:t>
            </w:r>
            <w:r w:rsidR="00C56D85" w:rsidRPr="00C56D85">
              <w:rPr>
                <w:lang w:val="ro-RO"/>
              </w:rPr>
              <w:t>pe baza expunerilor curente poate fi redusă.</w:t>
            </w:r>
          </w:p>
          <w:p w14:paraId="2D9CC278" w14:textId="77777777" w:rsidR="003D25E8" w:rsidRPr="00C56D85" w:rsidRDefault="003D25E8" w:rsidP="008E00CC">
            <w:pPr>
              <w:rPr>
                <w:lang w:val="ro-RO"/>
              </w:rPr>
            </w:pPr>
          </w:p>
          <w:p w14:paraId="6D103306" w14:textId="10F9F8E3" w:rsidR="003D25E8" w:rsidRPr="00C56D85" w:rsidRDefault="00C56D85" w:rsidP="008E00CC">
            <w:pPr>
              <w:rPr>
                <w:lang w:val="ro-RO"/>
              </w:rPr>
            </w:pPr>
            <w:r w:rsidRPr="00C56D85">
              <w:rPr>
                <w:lang w:val="ro-RO"/>
              </w:rPr>
              <w:t>În timp ce t</w:t>
            </w:r>
            <w:r>
              <w:rPr>
                <w:lang w:val="ro-RO"/>
              </w:rPr>
              <w:t xml:space="preserve">oate părțile </w:t>
            </w:r>
            <w:r w:rsidRPr="00C56D85">
              <w:rPr>
                <w:lang w:val="ro-RO"/>
              </w:rPr>
              <w:t xml:space="preserve">la </w:t>
            </w:r>
            <w:r>
              <w:rPr>
                <w:lang w:val="ro-RO"/>
              </w:rPr>
              <w:t>un acord de suspendare</w:t>
            </w:r>
            <w:r w:rsidRPr="00C56D85">
              <w:rPr>
                <w:lang w:val="ro-RO"/>
              </w:rPr>
              <w:t xml:space="preserve"> sunt obliga</w:t>
            </w:r>
            <w:r>
              <w:rPr>
                <w:lang w:val="ro-RO"/>
              </w:rPr>
              <w:t>te</w:t>
            </w:r>
            <w:r w:rsidRPr="00C56D85">
              <w:rPr>
                <w:lang w:val="ro-RO"/>
              </w:rPr>
              <w:t xml:space="preserve"> să-și continue sprijinul și să nu ia niciun fel de măsuri pentru</w:t>
            </w:r>
            <w:r>
              <w:rPr>
                <w:lang w:val="ro-RO"/>
              </w:rPr>
              <w:t xml:space="preserve"> a</w:t>
            </w:r>
            <w:r w:rsidRPr="00C56D85">
              <w:rPr>
                <w:lang w:val="ro-RO"/>
              </w:rPr>
              <w:t xml:space="preserve"> </w:t>
            </w:r>
            <w:r>
              <w:rPr>
                <w:lang w:val="ro-RO"/>
              </w:rPr>
              <w:t>solicita</w:t>
            </w:r>
            <w:r w:rsidRPr="00C56D85">
              <w:rPr>
                <w:lang w:val="ro-RO"/>
              </w:rPr>
              <w:t>, a-și executa creanțele sau pentru a-și reduce expunerile, nu există nimic care să împiedice alți creditori să își reducă expunerile, în detrimentul colectiv al creditori</w:t>
            </w:r>
            <w:r>
              <w:rPr>
                <w:lang w:val="ro-RO"/>
              </w:rPr>
              <w:t>i</w:t>
            </w:r>
            <w:proofErr w:type="spellStart"/>
            <w:r>
              <w:t>lor</w:t>
            </w:r>
            <w:proofErr w:type="spellEnd"/>
            <w:r>
              <w:t xml:space="preserve"> din </w:t>
            </w:r>
            <w:proofErr w:type="spellStart"/>
            <w:r>
              <w:t>cadrul</w:t>
            </w:r>
            <w:proofErr w:type="spellEnd"/>
            <w:r>
              <w:t xml:space="preserve"> </w:t>
            </w:r>
            <w:proofErr w:type="spellStart"/>
            <w:r>
              <w:t>acordului</w:t>
            </w:r>
            <w:proofErr w:type="spellEnd"/>
            <w:r>
              <w:t xml:space="preserve"> de </w:t>
            </w:r>
            <w:proofErr w:type="spellStart"/>
            <w:r>
              <w:t>suspenadare</w:t>
            </w:r>
            <w:proofErr w:type="spellEnd"/>
            <w:r w:rsidRPr="00C56D85">
              <w:rPr>
                <w:lang w:val="ro-RO"/>
              </w:rPr>
              <w:t>.</w:t>
            </w:r>
          </w:p>
        </w:tc>
      </w:tr>
      <w:tr w:rsidR="003D25E8" w:rsidRPr="00E60FB5" w14:paraId="66FA7DAD" w14:textId="77777777" w:rsidTr="003D25E8">
        <w:tc>
          <w:tcPr>
            <w:tcW w:w="6475" w:type="dxa"/>
          </w:tcPr>
          <w:p w14:paraId="4387EA9F" w14:textId="0D2B60DA" w:rsidR="00C56D85" w:rsidRDefault="00C56D85" w:rsidP="008E00CC">
            <w:pPr>
              <w:rPr>
                <w:rFonts w:asciiTheme="majorHAnsi" w:eastAsiaTheme="majorEastAsia" w:hAnsiTheme="majorHAnsi" w:cstheme="majorBidi"/>
                <w:color w:val="2F5496" w:themeColor="accent1" w:themeShade="BF"/>
                <w:sz w:val="26"/>
                <w:szCs w:val="26"/>
                <w:lang w:val="ro-RO"/>
              </w:rPr>
            </w:pPr>
            <w:r w:rsidRPr="00C56D85">
              <w:rPr>
                <w:rFonts w:asciiTheme="majorHAnsi" w:eastAsiaTheme="majorEastAsia" w:hAnsiTheme="majorHAnsi" w:cstheme="majorBidi"/>
                <w:color w:val="2F5496" w:themeColor="accent1" w:themeShade="BF"/>
                <w:sz w:val="26"/>
                <w:szCs w:val="26"/>
                <w:lang w:val="ro-RO"/>
              </w:rPr>
              <w:t xml:space="preserve">Principiul 3: Debitorul nu </w:t>
            </w:r>
            <w:r w:rsidR="00FC04CB">
              <w:rPr>
                <w:rFonts w:asciiTheme="majorHAnsi" w:eastAsiaTheme="majorEastAsia" w:hAnsiTheme="majorHAnsi" w:cstheme="majorBidi"/>
                <w:color w:val="2F5496" w:themeColor="accent1" w:themeShade="BF"/>
                <w:sz w:val="26"/>
                <w:szCs w:val="26"/>
                <w:lang w:val="ro-RO"/>
              </w:rPr>
              <w:t>urmează</w:t>
            </w:r>
            <w:r w:rsidRPr="00C56D85">
              <w:rPr>
                <w:rFonts w:asciiTheme="majorHAnsi" w:eastAsiaTheme="majorEastAsia" w:hAnsiTheme="majorHAnsi" w:cstheme="majorBidi"/>
                <w:color w:val="2F5496" w:themeColor="accent1" w:themeShade="BF"/>
                <w:sz w:val="26"/>
                <w:szCs w:val="26"/>
                <w:lang w:val="ro-RO"/>
              </w:rPr>
              <w:t xml:space="preserve"> să facă </w:t>
            </w:r>
            <w:r>
              <w:rPr>
                <w:rFonts w:asciiTheme="majorHAnsi" w:eastAsiaTheme="majorEastAsia" w:hAnsiTheme="majorHAnsi" w:cstheme="majorBidi"/>
                <w:color w:val="2F5496" w:themeColor="accent1" w:themeShade="BF"/>
                <w:sz w:val="26"/>
                <w:szCs w:val="26"/>
                <w:lang w:val="ro-RO"/>
              </w:rPr>
              <w:t>c</w:t>
            </w:r>
            <w:proofErr w:type="spellStart"/>
            <w:r>
              <w:rPr>
                <w:rFonts w:asciiTheme="majorHAnsi" w:eastAsiaTheme="majorEastAsia" w:hAnsiTheme="majorHAnsi" w:cstheme="majorBidi"/>
                <w:color w:val="2F5496" w:themeColor="accent1" w:themeShade="BF"/>
                <w:sz w:val="26"/>
                <w:szCs w:val="26"/>
              </w:rPr>
              <w:t>eea</w:t>
            </w:r>
            <w:proofErr w:type="spellEnd"/>
            <w:r>
              <w:rPr>
                <w:rFonts w:asciiTheme="majorHAnsi" w:eastAsiaTheme="majorEastAsia" w:hAnsiTheme="majorHAnsi" w:cstheme="majorBidi"/>
                <w:color w:val="2F5496" w:themeColor="accent1" w:themeShade="BF"/>
                <w:sz w:val="26"/>
                <w:szCs w:val="26"/>
              </w:rPr>
              <w:t xml:space="preserve"> </w:t>
            </w:r>
            <w:proofErr w:type="spellStart"/>
            <w:r>
              <w:rPr>
                <w:rFonts w:asciiTheme="majorHAnsi" w:eastAsiaTheme="majorEastAsia" w:hAnsiTheme="majorHAnsi" w:cstheme="majorBidi"/>
                <w:color w:val="2F5496" w:themeColor="accent1" w:themeShade="BF"/>
                <w:sz w:val="26"/>
                <w:szCs w:val="26"/>
              </w:rPr>
              <w:t>ce</w:t>
            </w:r>
            <w:proofErr w:type="spellEnd"/>
            <w:r w:rsidRPr="00C56D85">
              <w:rPr>
                <w:rFonts w:asciiTheme="majorHAnsi" w:eastAsiaTheme="majorEastAsia" w:hAnsiTheme="majorHAnsi" w:cstheme="majorBidi"/>
                <w:color w:val="2F5496" w:themeColor="accent1" w:themeShade="BF"/>
                <w:sz w:val="26"/>
                <w:szCs w:val="26"/>
                <w:lang w:val="ro-RO"/>
              </w:rPr>
              <w:t xml:space="preserve"> </w:t>
            </w:r>
            <w:r>
              <w:rPr>
                <w:rFonts w:asciiTheme="majorHAnsi" w:eastAsiaTheme="majorEastAsia" w:hAnsiTheme="majorHAnsi" w:cstheme="majorBidi"/>
                <w:color w:val="2F5496" w:themeColor="accent1" w:themeShade="BF"/>
                <w:sz w:val="26"/>
                <w:szCs w:val="26"/>
                <w:lang w:val="ro-RO"/>
              </w:rPr>
              <w:t>a</w:t>
            </w:r>
            <w:r>
              <w:rPr>
                <w:rFonts w:asciiTheme="majorHAnsi" w:eastAsiaTheme="majorEastAsia" w:hAnsiTheme="majorHAnsi" w:cstheme="majorBidi"/>
                <w:color w:val="2F5496" w:themeColor="accent1" w:themeShade="BF"/>
                <w:sz w:val="26"/>
                <w:szCs w:val="26"/>
              </w:rPr>
              <w:t xml:space="preserve">r </w:t>
            </w:r>
            <w:r w:rsidRPr="00C56D85">
              <w:rPr>
                <w:rFonts w:asciiTheme="majorHAnsi" w:eastAsiaTheme="majorEastAsia" w:hAnsiTheme="majorHAnsi" w:cstheme="majorBidi"/>
                <w:color w:val="2F5496" w:themeColor="accent1" w:themeShade="BF"/>
                <w:sz w:val="26"/>
                <w:szCs w:val="26"/>
                <w:lang w:val="ro-RO"/>
              </w:rPr>
              <w:t xml:space="preserve">afecta negativ </w:t>
            </w:r>
            <w:r>
              <w:rPr>
                <w:rFonts w:asciiTheme="majorHAnsi" w:eastAsiaTheme="majorEastAsia" w:hAnsiTheme="majorHAnsi" w:cstheme="majorBidi"/>
                <w:color w:val="2F5496" w:themeColor="accent1" w:themeShade="BF"/>
                <w:sz w:val="26"/>
                <w:szCs w:val="26"/>
                <w:lang w:val="ro-RO"/>
              </w:rPr>
              <w:t>r</w:t>
            </w:r>
            <w:proofErr w:type="spellStart"/>
            <w:r>
              <w:rPr>
                <w:rFonts w:asciiTheme="majorHAnsi" w:eastAsiaTheme="majorEastAsia" w:hAnsiTheme="majorHAnsi" w:cstheme="majorBidi"/>
                <w:color w:val="2F5496" w:themeColor="accent1" w:themeShade="BF"/>
                <w:sz w:val="26"/>
                <w:szCs w:val="26"/>
              </w:rPr>
              <w:t>andamentul</w:t>
            </w:r>
            <w:proofErr w:type="spellEnd"/>
            <w:r w:rsidRPr="00C56D85">
              <w:rPr>
                <w:rFonts w:asciiTheme="majorHAnsi" w:eastAsiaTheme="majorEastAsia" w:hAnsiTheme="majorHAnsi" w:cstheme="majorBidi"/>
                <w:color w:val="2F5496" w:themeColor="accent1" w:themeShade="BF"/>
                <w:sz w:val="26"/>
                <w:szCs w:val="26"/>
                <w:lang w:val="ro-RO"/>
              </w:rPr>
              <w:t xml:space="preserve"> </w:t>
            </w:r>
            <w:r>
              <w:rPr>
                <w:rFonts w:asciiTheme="majorHAnsi" w:eastAsiaTheme="majorEastAsia" w:hAnsiTheme="majorHAnsi" w:cstheme="majorBidi"/>
                <w:color w:val="2F5496" w:themeColor="accent1" w:themeShade="BF"/>
                <w:sz w:val="26"/>
                <w:szCs w:val="26"/>
                <w:lang w:val="ro-RO"/>
              </w:rPr>
              <w:t>pentru</w:t>
            </w:r>
            <w:r w:rsidRPr="00C56D85">
              <w:rPr>
                <w:rFonts w:asciiTheme="majorHAnsi" w:eastAsiaTheme="majorEastAsia" w:hAnsiTheme="majorHAnsi" w:cstheme="majorBidi"/>
                <w:color w:val="2F5496" w:themeColor="accent1" w:themeShade="BF"/>
                <w:sz w:val="26"/>
                <w:szCs w:val="26"/>
                <w:lang w:val="ro-RO"/>
              </w:rPr>
              <w:t xml:space="preserve"> creditori</w:t>
            </w:r>
            <w:r>
              <w:rPr>
                <w:rFonts w:asciiTheme="majorHAnsi" w:eastAsiaTheme="majorEastAsia" w:hAnsiTheme="majorHAnsi" w:cstheme="majorBidi"/>
                <w:color w:val="2F5496" w:themeColor="accent1" w:themeShade="BF"/>
                <w:sz w:val="26"/>
                <w:szCs w:val="26"/>
                <w:lang w:val="ro-RO"/>
              </w:rPr>
              <w:t xml:space="preserve"> </w:t>
            </w:r>
            <w:r>
              <w:rPr>
                <w:rFonts w:asciiTheme="majorHAnsi" w:eastAsiaTheme="majorEastAsia" w:hAnsiTheme="majorHAnsi" w:cstheme="majorBidi"/>
                <w:color w:val="2F5496" w:themeColor="accent1" w:themeShade="BF"/>
                <w:sz w:val="26"/>
                <w:szCs w:val="26"/>
              </w:rPr>
              <w:t xml:space="preserve">din </w:t>
            </w:r>
            <w:proofErr w:type="spellStart"/>
            <w:r>
              <w:rPr>
                <w:rFonts w:asciiTheme="majorHAnsi" w:eastAsiaTheme="majorEastAsia" w:hAnsiTheme="majorHAnsi" w:cstheme="majorBidi"/>
                <w:color w:val="2F5496" w:themeColor="accent1" w:themeShade="BF"/>
                <w:sz w:val="26"/>
                <w:szCs w:val="26"/>
              </w:rPr>
              <w:t>cadrul</w:t>
            </w:r>
            <w:proofErr w:type="spellEnd"/>
            <w:r>
              <w:rPr>
                <w:rFonts w:asciiTheme="majorHAnsi" w:eastAsiaTheme="majorEastAsia" w:hAnsiTheme="majorHAnsi" w:cstheme="majorBidi"/>
                <w:color w:val="2F5496" w:themeColor="accent1" w:themeShade="BF"/>
                <w:sz w:val="26"/>
                <w:szCs w:val="26"/>
              </w:rPr>
              <w:t xml:space="preserve"> </w:t>
            </w:r>
            <w:proofErr w:type="spellStart"/>
            <w:r>
              <w:rPr>
                <w:rFonts w:asciiTheme="majorHAnsi" w:eastAsiaTheme="majorEastAsia" w:hAnsiTheme="majorHAnsi" w:cstheme="majorBidi"/>
                <w:color w:val="2F5496" w:themeColor="accent1" w:themeShade="BF"/>
                <w:sz w:val="26"/>
                <w:szCs w:val="26"/>
              </w:rPr>
              <w:t>acordului</w:t>
            </w:r>
            <w:proofErr w:type="spellEnd"/>
            <w:r>
              <w:rPr>
                <w:rFonts w:asciiTheme="majorHAnsi" w:eastAsiaTheme="majorEastAsia" w:hAnsiTheme="majorHAnsi" w:cstheme="majorBidi"/>
                <w:color w:val="2F5496" w:themeColor="accent1" w:themeShade="BF"/>
                <w:sz w:val="26"/>
                <w:szCs w:val="26"/>
              </w:rPr>
              <w:t xml:space="preserve"> de </w:t>
            </w:r>
            <w:proofErr w:type="spellStart"/>
            <w:r>
              <w:rPr>
                <w:rFonts w:asciiTheme="majorHAnsi" w:eastAsiaTheme="majorEastAsia" w:hAnsiTheme="majorHAnsi" w:cstheme="majorBidi"/>
                <w:color w:val="2F5496" w:themeColor="accent1" w:themeShade="BF"/>
                <w:sz w:val="26"/>
                <w:szCs w:val="26"/>
              </w:rPr>
              <w:t>suspendare</w:t>
            </w:r>
            <w:proofErr w:type="spellEnd"/>
          </w:p>
          <w:p w14:paraId="23F5D6FD" w14:textId="3A8D7FC4" w:rsidR="003D25E8" w:rsidRPr="00E60FB5" w:rsidRDefault="00C56D85" w:rsidP="008E00CC">
            <w:pPr>
              <w:rPr>
                <w:lang w:val="ro-RO"/>
              </w:rPr>
            </w:pPr>
            <w:r w:rsidRPr="00C56D85">
              <w:rPr>
                <w:rStyle w:val="IntenseEmphasis"/>
                <w:lang w:val="ro-RO"/>
              </w:rPr>
              <w:t xml:space="preserve">În timpul suspendării, </w:t>
            </w:r>
            <w:r>
              <w:rPr>
                <w:rStyle w:val="IntenseEmphasis"/>
                <w:lang w:val="ro-RO"/>
              </w:rPr>
              <w:t xml:space="preserve">întreprinderea </w:t>
            </w:r>
            <w:r w:rsidRPr="00C56D85">
              <w:rPr>
                <w:rStyle w:val="IntenseEmphasis"/>
                <w:lang w:val="ro-RO"/>
              </w:rPr>
              <w:t xml:space="preserve"> nu </w:t>
            </w:r>
            <w:r>
              <w:rPr>
                <w:rStyle w:val="IntenseEmphasis"/>
                <w:lang w:val="ro-RO"/>
              </w:rPr>
              <w:t>trebuie</w:t>
            </w:r>
            <w:r w:rsidRPr="00C56D85">
              <w:rPr>
                <w:rStyle w:val="IntenseEmphasis"/>
                <w:lang w:val="ro-RO"/>
              </w:rPr>
              <w:t xml:space="preserve"> să întreprindă nicio acțiune pentru a afecta în mod negativ randamentele potențiale către creditori, în comparație cu poziția creditorilor la începutul suspendării.</w:t>
            </w:r>
            <w:r w:rsidRPr="00C56D85">
              <w:rPr>
                <w:rStyle w:val="IntenseEmphasis"/>
                <w:lang w:val="ro-RO"/>
              </w:rPr>
              <w:t xml:space="preserve"> </w:t>
            </w:r>
          </w:p>
        </w:tc>
        <w:tc>
          <w:tcPr>
            <w:tcW w:w="6475" w:type="dxa"/>
          </w:tcPr>
          <w:p w14:paraId="294569D9" w14:textId="60315096" w:rsidR="003D25E8" w:rsidRPr="00E60FB5" w:rsidRDefault="00C56D85" w:rsidP="008E00CC">
            <w:pPr>
              <w:rPr>
                <w:lang w:val="ro-RO"/>
              </w:rPr>
            </w:pPr>
            <w:r>
              <w:rPr>
                <w:lang w:val="ro-RO"/>
              </w:rPr>
              <w:t xml:space="preserve">Acest lucru, în practică, presupune că </w:t>
            </w:r>
            <w:r w:rsidR="00376942">
              <w:rPr>
                <w:lang w:val="ro-RO"/>
              </w:rPr>
              <w:t>întreprinderea</w:t>
            </w:r>
            <w:r w:rsidR="00376942">
              <w:t xml:space="preserve"> </w:t>
            </w:r>
            <w:r w:rsidR="00376942" w:rsidRPr="00376942">
              <w:rPr>
                <w:lang w:val="ro-RO"/>
              </w:rPr>
              <w:t>trebui</w:t>
            </w:r>
            <w:r w:rsidR="00376942">
              <w:rPr>
                <w:lang w:val="ro-RO"/>
              </w:rPr>
              <w:t>e</w:t>
            </w:r>
            <w:r w:rsidR="00376942" w:rsidRPr="00376942">
              <w:rPr>
                <w:lang w:val="ro-RO"/>
              </w:rPr>
              <w:t xml:space="preserve"> să plătească creditorilor numai în cursul obișnuit al activității și nu trebuie să acorde </w:t>
            </w:r>
            <w:r w:rsidR="00376942" w:rsidRPr="00376942">
              <w:rPr>
                <w:highlight w:val="green"/>
                <w:lang w:val="ro-RO"/>
              </w:rPr>
              <w:t>garanți</w:t>
            </w:r>
            <w:r w:rsidR="00376942" w:rsidRPr="00376942">
              <w:rPr>
                <w:highlight w:val="green"/>
                <w:lang w:val="ro-RO"/>
              </w:rPr>
              <w:t>i</w:t>
            </w:r>
            <w:r w:rsidR="00376942" w:rsidRPr="00376942">
              <w:rPr>
                <w:lang w:val="ro-RO"/>
              </w:rPr>
              <w:t xml:space="preserve"> suplimentar</w:t>
            </w:r>
            <w:r w:rsidR="00376942">
              <w:rPr>
                <w:lang w:val="ro-RO"/>
              </w:rPr>
              <w:t>e</w:t>
            </w:r>
            <w:r w:rsidR="003D25E8" w:rsidRPr="00E60FB5">
              <w:rPr>
                <w:lang w:val="ro-RO"/>
              </w:rPr>
              <w:t xml:space="preserve">, </w:t>
            </w:r>
            <w:r w:rsidR="00376942" w:rsidRPr="00376942">
              <w:rPr>
                <w:lang w:val="ro-RO"/>
              </w:rPr>
              <w:t xml:space="preserve">dacă acest lucru demonstrează preferința </w:t>
            </w:r>
            <w:r w:rsidR="00376942">
              <w:rPr>
                <w:lang w:val="ro-RO"/>
              </w:rPr>
              <w:t>față de o parte</w:t>
            </w:r>
            <w:r w:rsidR="00376942" w:rsidRPr="00376942">
              <w:rPr>
                <w:lang w:val="ro-RO"/>
              </w:rPr>
              <w:t xml:space="preserve"> </w:t>
            </w:r>
            <w:r w:rsidR="00376942">
              <w:rPr>
                <w:lang w:val="ro-RO"/>
              </w:rPr>
              <w:t xml:space="preserve">la un acord de suspendare </w:t>
            </w:r>
            <w:r w:rsidR="00376942" w:rsidRPr="00376942">
              <w:rPr>
                <w:lang w:val="ro-RO"/>
              </w:rPr>
              <w:t>față de alt</w:t>
            </w:r>
            <w:r w:rsidR="00376942">
              <w:rPr>
                <w:lang w:val="ro-RO"/>
              </w:rPr>
              <w:t>a</w:t>
            </w:r>
            <w:r w:rsidR="003D25E8" w:rsidRPr="00E60FB5">
              <w:rPr>
                <w:lang w:val="ro-RO"/>
              </w:rPr>
              <w:t xml:space="preserve">. </w:t>
            </w:r>
            <w:r w:rsidR="00376942">
              <w:rPr>
                <w:lang w:val="ro-RO"/>
              </w:rPr>
              <w:t xml:space="preserve">Această clauză va fi inclusă </w:t>
            </w:r>
            <w:proofErr w:type="spellStart"/>
            <w:r w:rsidR="00376942">
              <w:t>în</w:t>
            </w:r>
            <w:proofErr w:type="spellEnd"/>
            <w:r w:rsidR="00376942">
              <w:t xml:space="preserve"> </w:t>
            </w:r>
            <w:proofErr w:type="spellStart"/>
            <w:r w:rsidR="00376942">
              <w:t>acordul</w:t>
            </w:r>
            <w:proofErr w:type="spellEnd"/>
            <w:r w:rsidR="00376942">
              <w:t xml:space="preserve"> de </w:t>
            </w:r>
            <w:proofErr w:type="spellStart"/>
            <w:r w:rsidR="00376942">
              <w:t>suspendare</w:t>
            </w:r>
            <w:proofErr w:type="spellEnd"/>
            <w:r w:rsidR="00376942">
              <w:t xml:space="preserve">, al </w:t>
            </w:r>
            <w:proofErr w:type="spellStart"/>
            <w:r w:rsidR="00376942">
              <w:t>cărui</w:t>
            </w:r>
            <w:proofErr w:type="spellEnd"/>
            <w:r w:rsidR="00376942">
              <w:t xml:space="preserve"> model </w:t>
            </w:r>
            <w:proofErr w:type="spellStart"/>
            <w:r w:rsidR="00376942">
              <w:t>poate</w:t>
            </w:r>
            <w:proofErr w:type="spellEnd"/>
            <w:r w:rsidR="00376942">
              <w:t xml:space="preserve"> fi </w:t>
            </w:r>
            <w:proofErr w:type="spellStart"/>
            <w:r w:rsidR="00376942">
              <w:t>văzut</w:t>
            </w:r>
            <w:proofErr w:type="spellEnd"/>
            <w:r w:rsidR="00376942">
              <w:t xml:space="preserve"> </w:t>
            </w:r>
            <w:proofErr w:type="spellStart"/>
            <w:r w:rsidR="00376942" w:rsidRPr="00376942">
              <w:rPr>
                <w:u w:val="single"/>
              </w:rPr>
              <w:t>aici</w:t>
            </w:r>
            <w:proofErr w:type="spellEnd"/>
            <w:r w:rsidR="00376942">
              <w:t xml:space="preserve"> [</w:t>
            </w:r>
            <w:r w:rsidR="00376942" w:rsidRPr="00376942">
              <w:rPr>
                <w:i/>
                <w:iCs/>
                <w:highlight w:val="yellow"/>
              </w:rPr>
              <w:t xml:space="preserve">Link to </w:t>
            </w:r>
            <w:proofErr w:type="spellStart"/>
            <w:r w:rsidR="00376942" w:rsidRPr="00376942">
              <w:rPr>
                <w:i/>
                <w:iCs/>
                <w:highlight w:val="yellow"/>
              </w:rPr>
              <w:t>RS_Standstill</w:t>
            </w:r>
            <w:proofErr w:type="spellEnd"/>
            <w:r w:rsidR="00376942" w:rsidRPr="00376942">
              <w:rPr>
                <w:i/>
                <w:iCs/>
                <w:highlight w:val="yellow"/>
              </w:rPr>
              <w:t xml:space="preserve"> agreement</w:t>
            </w:r>
            <w:r w:rsidR="00376942">
              <w:t>].</w:t>
            </w:r>
            <w:r w:rsidR="003D25E8" w:rsidRPr="00E60FB5">
              <w:rPr>
                <w:lang w:val="ro-RO"/>
              </w:rPr>
              <w:t xml:space="preserve"> </w:t>
            </w:r>
          </w:p>
        </w:tc>
      </w:tr>
      <w:tr w:rsidR="003D25E8" w:rsidRPr="00E60FB5" w14:paraId="1EDB1DBE" w14:textId="77777777" w:rsidTr="003D25E8">
        <w:tc>
          <w:tcPr>
            <w:tcW w:w="6475" w:type="dxa"/>
          </w:tcPr>
          <w:p w14:paraId="77EA52E8" w14:textId="5E5530BE" w:rsidR="003D25E8" w:rsidRPr="00E60FB5" w:rsidRDefault="00376942" w:rsidP="008E00CC">
            <w:pPr>
              <w:pStyle w:val="Heading2"/>
              <w:outlineLvl w:val="1"/>
              <w:rPr>
                <w:lang w:val="ro-RO"/>
              </w:rPr>
            </w:pPr>
            <w:r>
              <w:rPr>
                <w:lang w:val="ro-RO"/>
              </w:rPr>
              <w:lastRenderedPageBreak/>
              <w:t>Principiul</w:t>
            </w:r>
            <w:r w:rsidR="003D25E8" w:rsidRPr="00E60FB5">
              <w:rPr>
                <w:lang w:val="ro-RO"/>
              </w:rPr>
              <w:t xml:space="preserve"> 4: </w:t>
            </w:r>
            <w:r>
              <w:rPr>
                <w:lang w:val="ro-RO"/>
              </w:rPr>
              <w:t xml:space="preserve">Creditorii </w:t>
            </w:r>
            <w:r w:rsidR="00FC04CB">
              <w:rPr>
                <w:lang w:val="ro-RO"/>
              </w:rPr>
              <w:t>urmează</w:t>
            </w:r>
            <w:r>
              <w:rPr>
                <w:lang w:val="ro-RO"/>
              </w:rPr>
              <w:t xml:space="preserve"> să numească</w:t>
            </w:r>
            <w:r w:rsidR="003D25E8" w:rsidRPr="00E60FB5">
              <w:rPr>
                <w:lang w:val="ro-RO"/>
              </w:rPr>
              <w:t xml:space="preserve"> </w:t>
            </w:r>
            <w:r>
              <w:rPr>
                <w:lang w:val="ro-RO"/>
              </w:rPr>
              <w:t xml:space="preserve">un reprezentant coordonator </w:t>
            </w:r>
          </w:p>
          <w:p w14:paraId="32B43981" w14:textId="40CD0278" w:rsidR="003D25E8" w:rsidRPr="00376942" w:rsidRDefault="00376942" w:rsidP="008E00CC">
            <w:pPr>
              <w:rPr>
                <w:lang w:val="ro-RO"/>
              </w:rPr>
            </w:pPr>
            <w:r w:rsidRPr="00376942">
              <w:rPr>
                <w:rStyle w:val="IntenseEmphasis"/>
                <w:lang w:val="ro-RO"/>
              </w:rPr>
              <w:t xml:space="preserve">Acest principiu </w:t>
            </w:r>
            <w:r w:rsidRPr="00376942">
              <w:rPr>
                <w:rStyle w:val="IntenseEmphasis"/>
                <w:lang w:val="ro-RO"/>
              </w:rPr>
              <w:t>precizează</w:t>
            </w:r>
            <w:r w:rsidRPr="00376942">
              <w:rPr>
                <w:rStyle w:val="IntenseEmphasis"/>
                <w:lang w:val="ro-RO"/>
              </w:rPr>
              <w:t xml:space="preserve"> că interesele creditorilor sunt cel mai bine </w:t>
            </w:r>
            <w:r w:rsidRPr="00376942">
              <w:rPr>
                <w:rStyle w:val="IntenseEmphasis"/>
                <w:lang w:val="ro-RO"/>
              </w:rPr>
              <w:t>servite</w:t>
            </w:r>
            <w:r w:rsidRPr="00376942">
              <w:rPr>
                <w:rStyle w:val="IntenseEmphasis"/>
                <w:lang w:val="ro-RO"/>
              </w:rPr>
              <w:t xml:space="preserve"> prin coordonarea răspunsului lor la </w:t>
            </w:r>
            <w:r w:rsidRPr="00376942">
              <w:rPr>
                <w:rStyle w:val="IntenseEmphasis"/>
                <w:lang w:val="ro-RO"/>
              </w:rPr>
              <w:t>întreprindere</w:t>
            </w:r>
            <w:r w:rsidRPr="00376942">
              <w:rPr>
                <w:rStyle w:val="IntenseEmphasis"/>
                <w:lang w:val="ro-RO"/>
              </w:rPr>
              <w:t xml:space="preserve">. Acest lucru este facilitat de selectarea unuia sau mai multor comitete de coordonare (de obicei pentru fiecare clasă de creditori) și de numirea </w:t>
            </w:r>
            <w:r w:rsidRPr="00376942">
              <w:rPr>
                <w:rStyle w:val="IntenseEmphasis"/>
                <w:lang w:val="ro-RO"/>
              </w:rPr>
              <w:t>de către aceștia a</w:t>
            </w:r>
            <w:r w:rsidRPr="00376942">
              <w:rPr>
                <w:rStyle w:val="IntenseEmphasis"/>
                <w:lang w:val="ro-RO"/>
              </w:rPr>
              <w:t xml:space="preserve"> consilieri</w:t>
            </w:r>
            <w:r w:rsidRPr="00376942">
              <w:rPr>
                <w:rStyle w:val="IntenseEmphasis"/>
                <w:lang w:val="ro-RO"/>
              </w:rPr>
              <w:t>lor</w:t>
            </w:r>
            <w:r w:rsidRPr="00376942">
              <w:rPr>
                <w:rStyle w:val="IntenseEmphasis"/>
                <w:lang w:val="ro-RO"/>
              </w:rPr>
              <w:t xml:space="preserve"> profesioniști.</w:t>
            </w:r>
          </w:p>
        </w:tc>
        <w:tc>
          <w:tcPr>
            <w:tcW w:w="6475" w:type="dxa"/>
          </w:tcPr>
          <w:p w14:paraId="5EACAB90" w14:textId="0663939C" w:rsidR="003D25E8" w:rsidRDefault="00376942" w:rsidP="008E00CC">
            <w:pPr>
              <w:rPr>
                <w:lang w:val="ro-RO"/>
              </w:rPr>
            </w:pPr>
            <w:r w:rsidRPr="00376942">
              <w:rPr>
                <w:lang w:val="ro-RO"/>
              </w:rPr>
              <w:t xml:space="preserve">Comitetele de coordonare selectează de obicei unul dintre creditorii lor membri pentru a acționa în calitate de coordonator principal. Acest membru preia o mare parte din </w:t>
            </w:r>
            <w:r>
              <w:rPr>
                <w:lang w:val="ro-RO"/>
              </w:rPr>
              <w:t>obligațiile</w:t>
            </w:r>
            <w:r w:rsidRPr="00376942">
              <w:rPr>
                <w:lang w:val="ro-RO"/>
              </w:rPr>
              <w:t xml:space="preserve"> administrativ</w:t>
            </w:r>
            <w:r>
              <w:rPr>
                <w:lang w:val="ro-RO"/>
              </w:rPr>
              <w:t>e</w:t>
            </w:r>
            <w:r w:rsidRPr="00376942">
              <w:rPr>
                <w:lang w:val="ro-RO"/>
              </w:rPr>
              <w:t xml:space="preserve"> și de obicei prezidează ședințele ale comitetului de coordonare</w:t>
            </w:r>
            <w:r>
              <w:rPr>
                <w:lang w:val="ro-RO"/>
              </w:rPr>
              <w:t xml:space="preserve"> </w:t>
            </w:r>
            <w:r w:rsidR="00FC04CB">
              <w:rPr>
                <w:lang w:val="ro-RO"/>
              </w:rPr>
              <w:t>respective</w:t>
            </w:r>
            <w:r w:rsidRPr="00376942">
              <w:rPr>
                <w:lang w:val="ro-RO"/>
              </w:rPr>
              <w:t>.</w:t>
            </w:r>
          </w:p>
          <w:p w14:paraId="0997A22E" w14:textId="77777777" w:rsidR="00376942" w:rsidRPr="00E60FB5" w:rsidRDefault="00376942" w:rsidP="008E00CC">
            <w:pPr>
              <w:rPr>
                <w:lang w:val="ro-RO"/>
              </w:rPr>
            </w:pPr>
          </w:p>
          <w:p w14:paraId="784F5C1D" w14:textId="69782986" w:rsidR="003D25E8" w:rsidRDefault="00FC04CB" w:rsidP="008E00CC">
            <w:pPr>
              <w:rPr>
                <w:lang w:val="ro-RO"/>
              </w:rPr>
            </w:pPr>
            <w:r w:rsidRPr="00FC04CB">
              <w:rPr>
                <w:lang w:val="ro-RO"/>
              </w:rPr>
              <w:t xml:space="preserve">Comitetului de coordonare i se acordă deseori </w:t>
            </w:r>
            <w:r>
              <w:rPr>
                <w:lang w:val="ro-RO"/>
              </w:rPr>
              <w:t>împuternicirea</w:t>
            </w:r>
            <w:r w:rsidRPr="00FC04CB">
              <w:rPr>
                <w:lang w:val="ro-RO"/>
              </w:rPr>
              <w:t xml:space="preserve"> de a numi și instrui consilieri legali și financiari, și uneori alți consilieri. Aceștia sunt cel mai bine descriși drept facilitatori ai procesului de negociere, precum și coordonatori ai furnizării de informații creditorilor relevanți (cu consiliere profesională adecvată).</w:t>
            </w:r>
          </w:p>
          <w:p w14:paraId="0FCE8D28" w14:textId="77777777" w:rsidR="00FC04CB" w:rsidRPr="00E60FB5" w:rsidRDefault="00FC04CB" w:rsidP="008E00CC">
            <w:pPr>
              <w:rPr>
                <w:lang w:val="ro-RO"/>
              </w:rPr>
            </w:pPr>
          </w:p>
          <w:p w14:paraId="318CB821" w14:textId="1B788BD5" w:rsidR="003D25E8" w:rsidRDefault="00FC04CB" w:rsidP="008E00CC">
            <w:pPr>
              <w:rPr>
                <w:lang w:val="ro-RO"/>
              </w:rPr>
            </w:pPr>
            <w:r w:rsidRPr="00FC04CB">
              <w:rPr>
                <w:lang w:val="ro-RO"/>
              </w:rPr>
              <w:t xml:space="preserve">Comitetul de coordonare nu are </w:t>
            </w:r>
            <w:r>
              <w:rPr>
                <w:lang w:val="ro-RO"/>
              </w:rPr>
              <w:t>împuternicirea</w:t>
            </w:r>
            <w:r w:rsidRPr="00FC04CB">
              <w:rPr>
                <w:lang w:val="ro-RO"/>
              </w:rPr>
              <w:t xml:space="preserve"> de a angaja participanții la un anumit curs de acțiune, dar poate facilita discuțiile între creditorii relevanți pentru a rezolva dezacordurile și a avansa procesul.</w:t>
            </w:r>
          </w:p>
          <w:p w14:paraId="470ED3AB" w14:textId="6894DA6F" w:rsidR="00FC04CB" w:rsidRPr="00E60FB5" w:rsidRDefault="00FC04CB" w:rsidP="008E00CC">
            <w:pPr>
              <w:rPr>
                <w:lang w:val="ro-RO"/>
              </w:rPr>
            </w:pPr>
          </w:p>
        </w:tc>
      </w:tr>
      <w:tr w:rsidR="003D25E8" w:rsidRPr="00E60FB5" w14:paraId="472597B0" w14:textId="77777777" w:rsidTr="003D25E8">
        <w:tc>
          <w:tcPr>
            <w:tcW w:w="6475" w:type="dxa"/>
          </w:tcPr>
          <w:p w14:paraId="38CE8F4E" w14:textId="69C35CA7" w:rsidR="00FC04CB" w:rsidRPr="00FC04CB" w:rsidRDefault="00FC04CB" w:rsidP="00FC04CB">
            <w:pPr>
              <w:pStyle w:val="Heading2"/>
              <w:rPr>
                <w:rFonts w:ascii="Calibri Light" w:eastAsia="Times New Roman" w:hAnsi="Calibri Light"/>
                <w:lang w:val="ro-RO"/>
              </w:rPr>
            </w:pPr>
            <w:bookmarkStart w:id="0" w:name="_Hlk77153829"/>
            <w:r w:rsidRPr="00FC04CB">
              <w:rPr>
                <w:rFonts w:eastAsia="Times New Roman"/>
                <w:lang w:val="ro-RO"/>
              </w:rPr>
              <w:t>Principiul 5: Întreprinderea debitoare urmează să furnizeze accesul la toate informațiile relevante în</w:t>
            </w:r>
            <w:r w:rsidRPr="00FC04CB">
              <w:rPr>
                <w:rFonts w:eastAsia="Times New Roman"/>
                <w:lang w:val="ro-RO"/>
              </w:rPr>
              <w:t xml:space="preserve"> timpul</w:t>
            </w:r>
            <w:r w:rsidRPr="00FC04CB">
              <w:rPr>
                <w:rFonts w:eastAsia="Times New Roman"/>
                <w:lang w:val="ro-RO"/>
              </w:rPr>
              <w:t xml:space="preserve"> perioad</w:t>
            </w:r>
            <w:r w:rsidRPr="00FC04CB">
              <w:rPr>
                <w:rFonts w:eastAsia="Times New Roman"/>
                <w:lang w:val="ro-RO"/>
              </w:rPr>
              <w:t>ei</w:t>
            </w:r>
            <w:r w:rsidRPr="00FC04CB">
              <w:rPr>
                <w:rFonts w:eastAsia="Times New Roman"/>
                <w:lang w:val="ro-RO"/>
              </w:rPr>
              <w:t xml:space="preserve"> de suspendare</w:t>
            </w:r>
          </w:p>
          <w:p w14:paraId="675C6A84" w14:textId="4B39370E" w:rsidR="00FC04CB" w:rsidRPr="00FC04CB" w:rsidRDefault="00FC04CB" w:rsidP="00FC04CB">
            <w:pPr>
              <w:rPr>
                <w:rStyle w:val="IntenseEmphasis"/>
                <w:lang w:val="ro-RO"/>
              </w:rPr>
            </w:pPr>
            <w:r w:rsidRPr="00FC04CB">
              <w:rPr>
                <w:rStyle w:val="IntenseEmphasis"/>
                <w:lang w:val="ro-RO"/>
              </w:rPr>
              <w:t>În perioada de suspendare, părțile în cadrul un</w:t>
            </w:r>
            <w:r w:rsidRPr="00FC04CB">
              <w:rPr>
                <w:rStyle w:val="IntenseEmphasis"/>
                <w:lang w:val="ro-RO"/>
              </w:rPr>
              <w:t>ei</w:t>
            </w:r>
            <w:r w:rsidRPr="00FC04CB">
              <w:rPr>
                <w:rStyle w:val="IntenseEmphasis"/>
                <w:lang w:val="ro-RO"/>
              </w:rPr>
              <w:t xml:space="preserve"> suspend</w:t>
            </w:r>
            <w:r w:rsidRPr="00FC04CB">
              <w:rPr>
                <w:rStyle w:val="IntenseEmphasis"/>
                <w:lang w:val="ro-RO"/>
              </w:rPr>
              <w:t>ări</w:t>
            </w:r>
            <w:r w:rsidRPr="00FC04CB">
              <w:rPr>
                <w:rStyle w:val="IntenseEmphasis"/>
                <w:lang w:val="ro-RO"/>
              </w:rPr>
              <w:t xml:space="preserve"> (și/sau consilierii lor) trebui</w:t>
            </w:r>
            <w:r w:rsidRPr="00FC04CB">
              <w:rPr>
                <w:rStyle w:val="IntenseEmphasis"/>
                <w:lang w:val="ro-RO"/>
              </w:rPr>
              <w:t>e</w:t>
            </w:r>
            <w:r w:rsidRPr="00FC04CB">
              <w:rPr>
                <w:rStyle w:val="IntenseEmphasis"/>
                <w:lang w:val="ro-RO"/>
              </w:rPr>
              <w:t xml:space="preserve"> să </w:t>
            </w:r>
            <w:proofErr w:type="spellStart"/>
            <w:r w:rsidRPr="00FC04CB">
              <w:rPr>
                <w:rStyle w:val="IntenseEmphasis"/>
                <w:lang w:val="ro-RO"/>
              </w:rPr>
              <w:t>primdească</w:t>
            </w:r>
            <w:proofErr w:type="spellEnd"/>
            <w:r w:rsidRPr="00FC04CB">
              <w:rPr>
                <w:rStyle w:val="IntenseEmphasis"/>
                <w:lang w:val="ro-RO"/>
              </w:rPr>
              <w:t xml:space="preserve"> acces în timp util la toate informațiile relevante de </w:t>
            </w:r>
            <w:r w:rsidRPr="00FC04CB">
              <w:rPr>
                <w:rStyle w:val="IntenseEmphasis"/>
                <w:lang w:val="ro-RO"/>
              </w:rPr>
              <w:t>la</w:t>
            </w:r>
            <w:r w:rsidRPr="00FC04CB">
              <w:rPr>
                <w:rStyle w:val="IntenseEmphasis"/>
                <w:lang w:val="ro-RO"/>
              </w:rPr>
              <w:t xml:space="preserve"> întreprindere, astfel încât să poată evalua corespunzător situația financiară a întreprinderii și orice propuneri pe care le primesc.</w:t>
            </w:r>
          </w:p>
          <w:p w14:paraId="5710B499" w14:textId="77777777" w:rsidR="003D25E8" w:rsidRPr="00FC04CB" w:rsidRDefault="003D25E8" w:rsidP="008E00CC">
            <w:pPr>
              <w:rPr>
                <w:lang w:val="ro-RO"/>
              </w:rPr>
            </w:pPr>
          </w:p>
        </w:tc>
        <w:tc>
          <w:tcPr>
            <w:tcW w:w="6475" w:type="dxa"/>
          </w:tcPr>
          <w:p w14:paraId="36ED42BA" w14:textId="257F842D" w:rsidR="003D25E8" w:rsidRPr="00FC04CB" w:rsidRDefault="00FC04CB" w:rsidP="008E00CC">
            <w:pPr>
              <w:rPr>
                <w:lang w:val="ro-RO"/>
              </w:rPr>
            </w:pPr>
            <w:r w:rsidRPr="00FC04CB">
              <w:rPr>
                <w:lang w:val="ro-RO"/>
              </w:rPr>
              <w:t xml:space="preserve">În mod frecvent, va exista un grad considerabil de ignoranță cu privire la chestiunile legate de problemele unei întreprinderi și, într-adevăr, diferite niveluri de </w:t>
            </w:r>
            <w:proofErr w:type="spellStart"/>
            <w:r w:rsidRPr="00FC04CB">
              <w:rPr>
                <w:lang w:val="ro-RO"/>
              </w:rPr>
              <w:t>cunoștere</w:t>
            </w:r>
            <w:proofErr w:type="spellEnd"/>
            <w:r w:rsidRPr="00FC04CB">
              <w:rPr>
                <w:lang w:val="ro-RO"/>
              </w:rPr>
              <w:t xml:space="preserve"> printre creditori. Contabilii raportori vor fi deseori chemați să efectueze o evaluare independentă a afacerii (în engleză, Independent Business Review (</w:t>
            </w:r>
            <w:r w:rsidRPr="00FC04CB">
              <w:rPr>
                <w:highlight w:val="green"/>
                <w:lang w:val="ro-RO"/>
              </w:rPr>
              <w:t>IBR</w:t>
            </w:r>
            <w:r w:rsidRPr="00FC04CB">
              <w:rPr>
                <w:lang w:val="ro-RO"/>
              </w:rPr>
              <w:t>), care va oferi creditorilor o platformă comună de informații. Întreprinderea ar trebui să se aștepte să i se ceară să furnizeze astfel de informații, precum și orice acces la management necesar pentru o astfel de revizuire.</w:t>
            </w:r>
          </w:p>
        </w:tc>
      </w:tr>
      <w:tr w:rsidR="003D25E8" w:rsidRPr="00E60FB5" w14:paraId="3552D9A1" w14:textId="77777777" w:rsidTr="003D25E8">
        <w:tc>
          <w:tcPr>
            <w:tcW w:w="6475" w:type="dxa"/>
          </w:tcPr>
          <w:p w14:paraId="526F9F73" w14:textId="63965FFD" w:rsidR="00FC04CB" w:rsidRPr="00FC04CB" w:rsidRDefault="00FC04CB" w:rsidP="00FC04CB">
            <w:pPr>
              <w:rPr>
                <w:rFonts w:ascii="Calibri Light" w:hAnsi="Calibri Light" w:cs="Calibri Light"/>
                <w:color w:val="2F5496"/>
                <w:sz w:val="26"/>
                <w:szCs w:val="26"/>
                <w:lang w:val="ro-RO"/>
              </w:rPr>
            </w:pPr>
            <w:r w:rsidRPr="00FC04CB">
              <w:rPr>
                <w:rFonts w:ascii="Calibri Light" w:hAnsi="Calibri Light" w:cs="Calibri Light"/>
                <w:color w:val="2F5496"/>
                <w:sz w:val="26"/>
                <w:szCs w:val="26"/>
                <w:lang w:val="ro-RO"/>
              </w:rPr>
              <w:t xml:space="preserve">Principiul 6: Propunerile de soluționare a dificultăților financiare </w:t>
            </w:r>
            <w:r>
              <w:rPr>
                <w:rFonts w:ascii="Calibri Light" w:hAnsi="Calibri Light" w:cs="Calibri Light"/>
                <w:color w:val="2F5496"/>
                <w:sz w:val="26"/>
                <w:szCs w:val="26"/>
                <w:lang w:val="ro-RO"/>
              </w:rPr>
              <w:t xml:space="preserve">urmează </w:t>
            </w:r>
            <w:r w:rsidRPr="00FC04CB">
              <w:rPr>
                <w:rFonts w:ascii="Calibri Light" w:hAnsi="Calibri Light" w:cs="Calibri Light"/>
                <w:color w:val="2F5496"/>
                <w:sz w:val="26"/>
                <w:szCs w:val="26"/>
                <w:lang w:val="ro-RO"/>
              </w:rPr>
              <w:t>să reflecte pozițiile relative ale creditorilor</w:t>
            </w:r>
          </w:p>
          <w:p w14:paraId="1F44D911" w14:textId="2FE05F93" w:rsidR="00FC04CB" w:rsidRPr="00FC04CB" w:rsidRDefault="00FC04CB" w:rsidP="00FC04CB">
            <w:pPr>
              <w:rPr>
                <w:rStyle w:val="IntenseEmphasis"/>
                <w:rFonts w:cs="Arial"/>
                <w:szCs w:val="20"/>
                <w:lang w:val="ro-RO"/>
              </w:rPr>
            </w:pPr>
            <w:r w:rsidRPr="00FC04CB">
              <w:rPr>
                <w:rStyle w:val="IntenseEmphasis"/>
                <w:lang w:val="ro-RO"/>
              </w:rPr>
              <w:t xml:space="preserve">Orice propunere prezentată </w:t>
            </w:r>
            <w:r w:rsidR="00B941C6">
              <w:rPr>
                <w:rStyle w:val="IntenseEmphasis"/>
                <w:lang w:val="ro-RO"/>
              </w:rPr>
              <w:t>p</w:t>
            </w:r>
            <w:proofErr w:type="spellStart"/>
            <w:r w:rsidR="00B941C6">
              <w:rPr>
                <w:rStyle w:val="IntenseEmphasis"/>
              </w:rPr>
              <w:t>ărților</w:t>
            </w:r>
            <w:proofErr w:type="spellEnd"/>
            <w:r w:rsidRPr="00FC04CB">
              <w:rPr>
                <w:rStyle w:val="IntenseEmphasis"/>
                <w:lang w:val="ro-RO"/>
              </w:rPr>
              <w:t xml:space="preserve"> la un acord de suspendare trebuie să reflecte atât legislația aplicabilă, cât și pozițiile lor relative la începutul perioadei de suspendare.</w:t>
            </w:r>
          </w:p>
          <w:p w14:paraId="083904AC" w14:textId="77777777" w:rsidR="003D25E8" w:rsidRPr="00FC04CB" w:rsidRDefault="003D25E8" w:rsidP="008E00CC">
            <w:pPr>
              <w:rPr>
                <w:lang w:val="ro-RO"/>
              </w:rPr>
            </w:pPr>
          </w:p>
        </w:tc>
        <w:tc>
          <w:tcPr>
            <w:tcW w:w="6475" w:type="dxa"/>
          </w:tcPr>
          <w:p w14:paraId="0E74E3C6" w14:textId="04B70369" w:rsidR="003D25E8" w:rsidRPr="00FC04CB" w:rsidRDefault="00FC04CB" w:rsidP="008E00CC">
            <w:pPr>
              <w:rPr>
                <w:lang w:val="ro-RO"/>
              </w:rPr>
            </w:pPr>
            <w:r w:rsidRPr="00FC04CB">
              <w:rPr>
                <w:lang w:val="ro-RO"/>
              </w:rPr>
              <w:t xml:space="preserve">Propunerile vor trebui să ia în considerare validitatea creanțelor creditorilor și orice garanție acordată. </w:t>
            </w:r>
            <w:r w:rsidR="00B941C6">
              <w:rPr>
                <w:lang w:val="ro-RO"/>
              </w:rPr>
              <w:t>Pot</w:t>
            </w:r>
            <w:r w:rsidRPr="00FC04CB">
              <w:rPr>
                <w:lang w:val="ro-RO"/>
              </w:rPr>
              <w:t xml:space="preserve"> exista unele îndoieli cu privire la data începerii perioadei de suspendare. Abordarea normală este de a considera data cheie ca fiind data la care participanții s-au </w:t>
            </w:r>
            <w:r w:rsidR="00B941C6">
              <w:rPr>
                <w:lang w:val="ro-RO"/>
              </w:rPr>
              <w:t>întrunit</w:t>
            </w:r>
            <w:r w:rsidRPr="00FC04CB">
              <w:rPr>
                <w:lang w:val="ro-RO"/>
              </w:rPr>
              <w:t xml:space="preserve"> pentru prima dată, nu data la care au semnat acordul de suspendare.</w:t>
            </w:r>
          </w:p>
        </w:tc>
      </w:tr>
      <w:tr w:rsidR="00B941C6" w:rsidRPr="00E60FB5" w14:paraId="3DD6245A" w14:textId="77777777" w:rsidTr="003D25E8">
        <w:tc>
          <w:tcPr>
            <w:tcW w:w="6475" w:type="dxa"/>
          </w:tcPr>
          <w:p w14:paraId="363C6ABB" w14:textId="77777777" w:rsidR="00B941C6" w:rsidRPr="00B941C6" w:rsidRDefault="00B941C6" w:rsidP="00B941C6">
            <w:pPr>
              <w:pStyle w:val="Heading2"/>
              <w:rPr>
                <w:rFonts w:ascii="Calibri Light" w:eastAsia="Times New Roman" w:hAnsi="Calibri Light"/>
                <w:lang w:val="ro-RO"/>
              </w:rPr>
            </w:pPr>
            <w:r w:rsidRPr="00B941C6">
              <w:rPr>
                <w:rFonts w:eastAsia="Times New Roman"/>
                <w:lang w:val="ro-RO"/>
              </w:rPr>
              <w:lastRenderedPageBreak/>
              <w:t>Principiul 7: Confidențialitatea urmează a fi respectată</w:t>
            </w:r>
          </w:p>
          <w:p w14:paraId="4673BFE4" w14:textId="4F3F09DE" w:rsidR="00B941C6" w:rsidRPr="00B941C6" w:rsidRDefault="00B941C6" w:rsidP="00B941C6">
            <w:pPr>
              <w:rPr>
                <w:lang w:val="ro-RO"/>
              </w:rPr>
            </w:pPr>
            <w:r w:rsidRPr="00B941C6">
              <w:rPr>
                <w:rStyle w:val="IntenseEmphasis"/>
                <w:lang w:val="ro-RO"/>
              </w:rPr>
              <w:t>Informațiile și orice propuneri furnizate creditorilor trebuie, dacă nu sunt deja disponibile publicului, să fie tratate ca fiind confidențiale.</w:t>
            </w:r>
            <w:r w:rsidRPr="00B941C6">
              <w:rPr>
                <w:lang w:val="ro-RO"/>
              </w:rPr>
              <w:t xml:space="preserve"> </w:t>
            </w:r>
          </w:p>
        </w:tc>
        <w:tc>
          <w:tcPr>
            <w:tcW w:w="6475" w:type="dxa"/>
          </w:tcPr>
          <w:p w14:paraId="619575D4" w14:textId="4B95EB3A" w:rsidR="00B941C6" w:rsidRPr="00B941C6" w:rsidRDefault="00B941C6" w:rsidP="00B941C6">
            <w:pPr>
              <w:rPr>
                <w:lang w:val="ro-RO"/>
              </w:rPr>
            </w:pPr>
            <w:r w:rsidRPr="00B941C6">
              <w:rPr>
                <w:lang w:val="ro-RO"/>
              </w:rPr>
              <w:t>Aceasta nu este de obicei o problemă pentru bănci, dar atunci când acordul de suspendare include creditori, cum ar fi deținătorii de obligațiuni sau colectori (cei care cumpără și vând creanțe financiare), este posibil ca aceștia să nu poată accepta astfel de informații fără a le prejudicia capacitatea de a tranzacționa creanța. În astfel de circumstanțe, nu este neobișnuit ca astfel de informații să fie evaluate de un subgrup de astfel de creditori, care sunt pregătiți să fie restricționați temporar de la tranzacționare, până când propunerile nu sunt complet formulate și pot fi făcute public și, prin urmare „curățate”, ceea ce permite membrilor acestui subgrup să tranzacționeze apoi creanța.</w:t>
            </w:r>
          </w:p>
        </w:tc>
      </w:tr>
      <w:tr w:rsidR="00B941C6" w:rsidRPr="00E60FB5" w14:paraId="6FC6A622" w14:textId="77777777" w:rsidTr="003D25E8">
        <w:tc>
          <w:tcPr>
            <w:tcW w:w="6475" w:type="dxa"/>
          </w:tcPr>
          <w:p w14:paraId="516DF872" w14:textId="77777777" w:rsidR="00B941C6" w:rsidRPr="00B941C6" w:rsidRDefault="00B941C6" w:rsidP="00B941C6">
            <w:pPr>
              <w:pStyle w:val="Heading2"/>
              <w:rPr>
                <w:rFonts w:eastAsia="Times New Roman"/>
                <w:lang w:val="ro-RO"/>
              </w:rPr>
            </w:pPr>
            <w:r w:rsidRPr="00B941C6">
              <w:rPr>
                <w:rFonts w:eastAsia="Times New Roman"/>
                <w:lang w:val="ro-RO"/>
              </w:rPr>
              <w:t>Principiul 8: Finanțarea suplimentară urmează a fi o prioritate pe cât de posibil</w:t>
            </w:r>
          </w:p>
          <w:p w14:paraId="3BDB809E" w14:textId="023D69F8" w:rsidR="00B941C6" w:rsidRPr="00B941C6" w:rsidRDefault="00B941C6" w:rsidP="00B941C6">
            <w:pPr>
              <w:rPr>
                <w:lang w:val="ro-RO"/>
              </w:rPr>
            </w:pPr>
            <w:r w:rsidRPr="00B941C6">
              <w:rPr>
                <w:rStyle w:val="IntenseEmphasis"/>
                <w:lang w:val="ro-RO"/>
              </w:rPr>
              <w:t>Finanțare suplimentară (adesea denumită „bani noi” („</w:t>
            </w:r>
            <w:proofErr w:type="spellStart"/>
            <w:r w:rsidRPr="00B941C6">
              <w:rPr>
                <w:rStyle w:val="IntenseEmphasis"/>
                <w:lang w:val="ro-RO"/>
              </w:rPr>
              <w:t>new</w:t>
            </w:r>
            <w:proofErr w:type="spellEnd"/>
            <w:r w:rsidRPr="00B941C6">
              <w:rPr>
                <w:rStyle w:val="IntenseEmphasis"/>
                <w:lang w:val="ro-RO"/>
              </w:rPr>
              <w:t xml:space="preserve"> </w:t>
            </w:r>
            <w:proofErr w:type="spellStart"/>
            <w:r w:rsidRPr="00B941C6">
              <w:rPr>
                <w:rStyle w:val="IntenseEmphasis"/>
                <w:lang w:val="ro-RO"/>
              </w:rPr>
              <w:t>money</w:t>
            </w:r>
            <w:proofErr w:type="spellEnd"/>
            <w:r w:rsidRPr="00B941C6">
              <w:rPr>
                <w:rStyle w:val="IntenseEmphasis"/>
                <w:lang w:val="ro-RO"/>
              </w:rPr>
              <w:t xml:space="preserve">”), care, pe lângă noile facilități de împrumut, include orice altă creștere a nivelurilor de expunere, de exemplu, retragerea facilităților blocate la data suspendării, </w:t>
            </w:r>
            <w:r>
              <w:rPr>
                <w:rStyle w:val="IntenseEmphasis"/>
                <w:lang w:val="ro-RO"/>
              </w:rPr>
              <w:t>n</w:t>
            </w:r>
            <w:proofErr w:type="spellStart"/>
            <w:r>
              <w:rPr>
                <w:rStyle w:val="IntenseEmphasis"/>
              </w:rPr>
              <w:t>eachitarea</w:t>
            </w:r>
            <w:proofErr w:type="spellEnd"/>
            <w:r w:rsidRPr="00B941C6">
              <w:rPr>
                <w:rStyle w:val="IntenseEmphasis"/>
                <w:lang w:val="ro-RO"/>
              </w:rPr>
              <w:t xml:space="preserve"> în timp a datoriei de bază sau a dobânzii, fie utilizarea în cadrul activității a veniturilor din vânzarea activelor garantate), i se acordă prioritate asupra tuturor datoriilor preexistente.</w:t>
            </w:r>
          </w:p>
        </w:tc>
        <w:tc>
          <w:tcPr>
            <w:tcW w:w="6475" w:type="dxa"/>
          </w:tcPr>
          <w:p w14:paraId="0E05789B" w14:textId="02B2063A" w:rsidR="00B941C6" w:rsidRPr="00B941C6" w:rsidRDefault="00B941C6" w:rsidP="00B941C6">
            <w:pPr>
              <w:rPr>
                <w:lang w:val="ro-RO"/>
              </w:rPr>
            </w:pPr>
            <w:r w:rsidRPr="00B941C6">
              <w:rPr>
                <w:lang w:val="ro-RO"/>
              </w:rPr>
              <w:t xml:space="preserve">Dacă </w:t>
            </w:r>
            <w:r>
              <w:rPr>
                <w:lang w:val="ro-RO"/>
              </w:rPr>
              <w:t>întreprinderea ta</w:t>
            </w:r>
            <w:r w:rsidRPr="00B941C6">
              <w:rPr>
                <w:lang w:val="ro-RO"/>
              </w:rPr>
              <w:t xml:space="preserve"> necesită bani noi, creditorii care furnizează o astfel de finanțare vor </w:t>
            </w:r>
            <w:r>
              <w:rPr>
                <w:lang w:val="ro-RO"/>
              </w:rPr>
              <w:t xml:space="preserve">vrea </w:t>
            </w:r>
            <w:r w:rsidRPr="00B941C6">
              <w:rPr>
                <w:lang w:val="ro-RO"/>
              </w:rPr>
              <w:t>să se asigure că acești bani noi primesc prioritatea rambursării, în comparație cu alte datorii în cazul eșecului / insolvabilităț</w:t>
            </w:r>
            <w:r>
              <w:rPr>
                <w:lang w:val="ro-RO"/>
              </w:rPr>
              <w:t>ii</w:t>
            </w:r>
            <w:r w:rsidRPr="00B941C6">
              <w:rPr>
                <w:lang w:val="ro-RO"/>
              </w:rPr>
              <w:t xml:space="preserve"> întreprinderii </w:t>
            </w:r>
            <w:r>
              <w:rPr>
                <w:lang w:val="ro-RO"/>
              </w:rPr>
              <w:t>tale</w:t>
            </w:r>
            <w:r w:rsidRPr="00B941C6">
              <w:rPr>
                <w:lang w:val="ro-RO"/>
              </w:rPr>
              <w:t>.</w:t>
            </w:r>
          </w:p>
          <w:p w14:paraId="02F09C7E" w14:textId="77777777" w:rsidR="00B941C6" w:rsidRPr="00B941C6" w:rsidRDefault="00B941C6" w:rsidP="00B941C6">
            <w:pPr>
              <w:rPr>
                <w:lang w:val="ro-RO"/>
              </w:rPr>
            </w:pPr>
          </w:p>
          <w:p w14:paraId="63B05182" w14:textId="6856B121" w:rsidR="00B941C6" w:rsidRPr="00B941C6" w:rsidRDefault="00B941C6" w:rsidP="00B941C6">
            <w:pPr>
              <w:rPr>
                <w:lang w:val="ro-RO"/>
              </w:rPr>
            </w:pPr>
            <w:r w:rsidRPr="00B941C6">
              <w:rPr>
                <w:lang w:val="ro-RO"/>
              </w:rPr>
              <w:t>Unii creditori prefer</w:t>
            </w:r>
            <w:r>
              <w:rPr>
                <w:lang w:val="ro-RO"/>
              </w:rPr>
              <w:t>ă</w:t>
            </w:r>
            <w:r w:rsidRPr="00B941C6">
              <w:rPr>
                <w:lang w:val="ro-RO"/>
              </w:rPr>
              <w:t xml:space="preserve"> să acorde prioritate pentru a permite altor creditori să </w:t>
            </w:r>
            <w:r>
              <w:rPr>
                <w:lang w:val="ro-RO"/>
              </w:rPr>
              <w:t>îți</w:t>
            </w:r>
            <w:r w:rsidRPr="00B941C6">
              <w:rPr>
                <w:lang w:val="ro-RO"/>
              </w:rPr>
              <w:t xml:space="preserve"> ofere banii noi; alții sunt pregătiți să </w:t>
            </w:r>
            <w:r>
              <w:rPr>
                <w:lang w:val="ro-RO"/>
              </w:rPr>
              <w:t>îți</w:t>
            </w:r>
            <w:r w:rsidRPr="00B941C6">
              <w:rPr>
                <w:lang w:val="ro-RO"/>
              </w:rPr>
              <w:t xml:space="preserve"> ofer</w:t>
            </w:r>
            <w:r>
              <w:rPr>
                <w:lang w:val="ro-RO"/>
              </w:rPr>
              <w:t>e</w:t>
            </w:r>
            <w:r w:rsidRPr="00B941C6">
              <w:rPr>
                <w:lang w:val="ro-RO"/>
              </w:rPr>
              <w:t xml:space="preserve"> ei înșiși banii noi.</w:t>
            </w:r>
            <w:bookmarkStart w:id="1" w:name="_GoBack"/>
            <w:bookmarkEnd w:id="1"/>
          </w:p>
          <w:p w14:paraId="6EE2042A" w14:textId="77777777" w:rsidR="00B941C6" w:rsidRPr="00B941C6" w:rsidRDefault="00B941C6" w:rsidP="00B941C6">
            <w:pPr>
              <w:rPr>
                <w:lang w:val="ro-RO"/>
              </w:rPr>
            </w:pPr>
          </w:p>
        </w:tc>
      </w:tr>
      <w:bookmarkEnd w:id="0"/>
    </w:tbl>
    <w:p w14:paraId="5AA9570E" w14:textId="77777777" w:rsidR="003D25E8" w:rsidRPr="00E60FB5" w:rsidRDefault="003D25E8" w:rsidP="008E00CC">
      <w:pPr>
        <w:rPr>
          <w:lang w:val="ro-RO"/>
        </w:rPr>
      </w:pPr>
    </w:p>
    <w:p w14:paraId="07E9DE7F" w14:textId="77777777" w:rsidR="00E34FFD" w:rsidRPr="00E60FB5" w:rsidRDefault="00E34FFD" w:rsidP="008E00CC">
      <w:pPr>
        <w:rPr>
          <w:lang w:val="ro-RO"/>
        </w:rPr>
      </w:pPr>
    </w:p>
    <w:p w14:paraId="051BD626" w14:textId="77777777" w:rsidR="00BB7BCF" w:rsidRPr="00E60FB5" w:rsidRDefault="00BB7BCF" w:rsidP="008E00CC">
      <w:pPr>
        <w:pStyle w:val="ListParagraph"/>
        <w:spacing w:line="360" w:lineRule="auto"/>
        <w:ind w:left="0"/>
        <w:rPr>
          <w:szCs w:val="20"/>
          <w:lang w:val="ro-RO"/>
        </w:rPr>
      </w:pPr>
    </w:p>
    <w:sectPr w:rsidR="00BB7BCF" w:rsidRPr="00E60FB5" w:rsidSect="003D25E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FBC99" w14:textId="77777777" w:rsidR="00E426AD" w:rsidRDefault="00E426AD" w:rsidP="0095709B">
      <w:pPr>
        <w:spacing w:after="0" w:line="240" w:lineRule="auto"/>
      </w:pPr>
      <w:r>
        <w:separator/>
      </w:r>
    </w:p>
  </w:endnote>
  <w:endnote w:type="continuationSeparator" w:id="0">
    <w:p w14:paraId="51546967" w14:textId="77777777" w:rsidR="00E426AD" w:rsidRDefault="00E426AD" w:rsidP="0095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GothicBookITC">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E726B" w14:textId="77777777" w:rsidR="00E426AD" w:rsidRDefault="00E426AD" w:rsidP="0095709B">
      <w:pPr>
        <w:spacing w:after="0" w:line="240" w:lineRule="auto"/>
      </w:pPr>
      <w:r>
        <w:separator/>
      </w:r>
    </w:p>
  </w:footnote>
  <w:footnote w:type="continuationSeparator" w:id="0">
    <w:p w14:paraId="39C0A268" w14:textId="77777777" w:rsidR="00E426AD" w:rsidRDefault="00E426AD" w:rsidP="00957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41C35"/>
    <w:multiLevelType w:val="hybridMultilevel"/>
    <w:tmpl w:val="3DF2B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B77EF"/>
    <w:multiLevelType w:val="hybridMultilevel"/>
    <w:tmpl w:val="C9BA59BE"/>
    <w:lvl w:ilvl="0" w:tplc="D8AA9E6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187F5D"/>
    <w:multiLevelType w:val="singleLevel"/>
    <w:tmpl w:val="D334087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 w15:restartNumberingAfterBreak="0">
    <w:nsid w:val="421014F2"/>
    <w:multiLevelType w:val="singleLevel"/>
    <w:tmpl w:val="D8AA9E68"/>
    <w:lvl w:ilvl="0">
      <w:start w:val="1"/>
      <w:numFmt w:val="bullet"/>
      <w:lvlText w:val=""/>
      <w:lvlJc w:val="left"/>
      <w:pPr>
        <w:ind w:left="720" w:hanging="360"/>
      </w:pPr>
      <w:rPr>
        <w:rFonts w:ascii="Symbol" w:hAnsi="Symbol" w:hint="default"/>
        <w:color w:val="auto"/>
        <w:sz w:val="18"/>
      </w:rPr>
    </w:lvl>
  </w:abstractNum>
  <w:abstractNum w:abstractNumId="4" w15:restartNumberingAfterBreak="0">
    <w:nsid w:val="47F00E3C"/>
    <w:multiLevelType w:val="hybridMultilevel"/>
    <w:tmpl w:val="72D4CCEC"/>
    <w:lvl w:ilvl="0" w:tplc="D8AA9E6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B12F9"/>
    <w:multiLevelType w:val="hybridMultilevel"/>
    <w:tmpl w:val="0736F00A"/>
    <w:lvl w:ilvl="0" w:tplc="D8AA9E6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E109E0"/>
    <w:multiLevelType w:val="hybridMultilevel"/>
    <w:tmpl w:val="F808F160"/>
    <w:lvl w:ilvl="0" w:tplc="D8AA9E6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310DE7"/>
    <w:multiLevelType w:val="singleLevel"/>
    <w:tmpl w:val="CB867F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719C43AF"/>
    <w:multiLevelType w:val="hybridMultilevel"/>
    <w:tmpl w:val="92C07714"/>
    <w:lvl w:ilvl="0" w:tplc="D8AA9E6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6"/>
  </w:num>
  <w:num w:numId="6">
    <w:abstractNumId w:val="2"/>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41"/>
    <w:rsid w:val="000610CC"/>
    <w:rsid w:val="00081282"/>
    <w:rsid w:val="000D01DD"/>
    <w:rsid w:val="000D4864"/>
    <w:rsid w:val="000F5A5D"/>
    <w:rsid w:val="001241ED"/>
    <w:rsid w:val="00127FA8"/>
    <w:rsid w:val="001A0E2C"/>
    <w:rsid w:val="002247CD"/>
    <w:rsid w:val="00241C6E"/>
    <w:rsid w:val="00376942"/>
    <w:rsid w:val="003849E1"/>
    <w:rsid w:val="003B451E"/>
    <w:rsid w:val="003D25E8"/>
    <w:rsid w:val="004172E9"/>
    <w:rsid w:val="004219D3"/>
    <w:rsid w:val="00421EAA"/>
    <w:rsid w:val="00423FA2"/>
    <w:rsid w:val="0048689C"/>
    <w:rsid w:val="004C76A9"/>
    <w:rsid w:val="0050286E"/>
    <w:rsid w:val="0053531A"/>
    <w:rsid w:val="005A0357"/>
    <w:rsid w:val="005D2378"/>
    <w:rsid w:val="0061025A"/>
    <w:rsid w:val="006105ED"/>
    <w:rsid w:val="00637243"/>
    <w:rsid w:val="00657AF0"/>
    <w:rsid w:val="00674AEA"/>
    <w:rsid w:val="006C3573"/>
    <w:rsid w:val="0074593B"/>
    <w:rsid w:val="00747162"/>
    <w:rsid w:val="007F60CF"/>
    <w:rsid w:val="008154BD"/>
    <w:rsid w:val="0085652B"/>
    <w:rsid w:val="008B5991"/>
    <w:rsid w:val="008E00CC"/>
    <w:rsid w:val="008E2315"/>
    <w:rsid w:val="009342EF"/>
    <w:rsid w:val="00935363"/>
    <w:rsid w:val="00945D8B"/>
    <w:rsid w:val="0095709B"/>
    <w:rsid w:val="00987645"/>
    <w:rsid w:val="009A7B6E"/>
    <w:rsid w:val="009C10BE"/>
    <w:rsid w:val="009D2E63"/>
    <w:rsid w:val="00AA305A"/>
    <w:rsid w:val="00B0682F"/>
    <w:rsid w:val="00B27D48"/>
    <w:rsid w:val="00B4731E"/>
    <w:rsid w:val="00B60260"/>
    <w:rsid w:val="00B74799"/>
    <w:rsid w:val="00B941C6"/>
    <w:rsid w:val="00BB7BCF"/>
    <w:rsid w:val="00BE289C"/>
    <w:rsid w:val="00BE6E6A"/>
    <w:rsid w:val="00C56D85"/>
    <w:rsid w:val="00C6155A"/>
    <w:rsid w:val="00C771EC"/>
    <w:rsid w:val="00CA66CD"/>
    <w:rsid w:val="00CF7A16"/>
    <w:rsid w:val="00D12D88"/>
    <w:rsid w:val="00D65636"/>
    <w:rsid w:val="00D747CB"/>
    <w:rsid w:val="00D75445"/>
    <w:rsid w:val="00E34FFD"/>
    <w:rsid w:val="00E426AD"/>
    <w:rsid w:val="00E60FB5"/>
    <w:rsid w:val="00E91977"/>
    <w:rsid w:val="00E91F01"/>
    <w:rsid w:val="00EA4216"/>
    <w:rsid w:val="00EB02DB"/>
    <w:rsid w:val="00ED1AF5"/>
    <w:rsid w:val="00ED31C0"/>
    <w:rsid w:val="00EE0DBC"/>
    <w:rsid w:val="00F2548A"/>
    <w:rsid w:val="00F32B4E"/>
    <w:rsid w:val="00F44841"/>
    <w:rsid w:val="00F47261"/>
    <w:rsid w:val="00F65E41"/>
    <w:rsid w:val="00F674D6"/>
    <w:rsid w:val="00F85F3F"/>
    <w:rsid w:val="00FA4CB1"/>
    <w:rsid w:val="00FC0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BCC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5445"/>
    <w:rPr>
      <w:rFonts w:ascii="Arial" w:hAnsi="Arial"/>
      <w:sz w:val="20"/>
      <w:lang w:val="en-GB"/>
    </w:rPr>
  </w:style>
  <w:style w:type="paragraph" w:styleId="Heading1">
    <w:name w:val="heading 1"/>
    <w:basedOn w:val="Normal"/>
    <w:next w:val="Normal"/>
    <w:link w:val="Heading1Char"/>
    <w:uiPriority w:val="9"/>
    <w:qFormat/>
    <w:rsid w:val="00F65E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48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 bullets"/>
    <w:basedOn w:val="Normal"/>
    <w:link w:val="ListParagraphChar"/>
    <w:uiPriority w:val="34"/>
    <w:qFormat/>
    <w:rsid w:val="00F65E41"/>
    <w:pPr>
      <w:ind w:left="720"/>
      <w:contextualSpacing/>
    </w:pPr>
  </w:style>
  <w:style w:type="character" w:customStyle="1" w:styleId="ListParagraphChar">
    <w:name w:val="List Paragraph Char"/>
    <w:aliases w:val="CA bullets Char"/>
    <w:basedOn w:val="DefaultParagraphFont"/>
    <w:link w:val="ListParagraph"/>
    <w:uiPriority w:val="34"/>
    <w:rsid w:val="00F65E41"/>
    <w:rPr>
      <w:lang w:val="en-GB"/>
    </w:rPr>
  </w:style>
  <w:style w:type="table" w:styleId="TableGrid">
    <w:name w:val="Table Grid"/>
    <w:basedOn w:val="TableNormal"/>
    <w:uiPriority w:val="39"/>
    <w:rsid w:val="00F65E4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F65E41"/>
    <w:rPr>
      <w:rFonts w:cs="FranklinGothicBookITC"/>
      <w:color w:val="000000"/>
    </w:rPr>
  </w:style>
  <w:style w:type="table" w:styleId="GridTable1Light-Accent1">
    <w:name w:val="Grid Table 1 Light Accent 1"/>
    <w:basedOn w:val="TableNormal"/>
    <w:uiPriority w:val="46"/>
    <w:rsid w:val="00F65E4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F65E41"/>
    <w:rPr>
      <w:rFonts w:asciiTheme="majorHAnsi" w:eastAsiaTheme="majorEastAsia" w:hAnsiTheme="majorHAnsi" w:cstheme="majorBidi"/>
      <w:color w:val="2F5496" w:themeColor="accent1" w:themeShade="BF"/>
      <w:sz w:val="32"/>
      <w:szCs w:val="32"/>
      <w:lang w:val="en-GB"/>
    </w:rPr>
  </w:style>
  <w:style w:type="paragraph" w:styleId="BalloonText">
    <w:name w:val="Balloon Text"/>
    <w:basedOn w:val="Normal"/>
    <w:link w:val="BalloonTextChar"/>
    <w:uiPriority w:val="99"/>
    <w:semiHidden/>
    <w:unhideWhenUsed/>
    <w:rsid w:val="00B27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D48"/>
    <w:rPr>
      <w:rFonts w:ascii="Segoe UI" w:hAnsi="Segoe UI" w:cs="Segoe UI"/>
      <w:sz w:val="18"/>
      <w:szCs w:val="18"/>
      <w:lang w:val="en-GB"/>
    </w:rPr>
  </w:style>
  <w:style w:type="character" w:customStyle="1" w:styleId="Heading2Char">
    <w:name w:val="Heading 2 Char"/>
    <w:basedOn w:val="DefaultParagraphFont"/>
    <w:link w:val="Heading2"/>
    <w:uiPriority w:val="9"/>
    <w:rsid w:val="00F44841"/>
    <w:rPr>
      <w:rFonts w:asciiTheme="majorHAnsi" w:eastAsiaTheme="majorEastAsia" w:hAnsiTheme="majorHAnsi" w:cstheme="majorBidi"/>
      <w:color w:val="2F5496" w:themeColor="accent1" w:themeShade="BF"/>
      <w:sz w:val="26"/>
      <w:szCs w:val="26"/>
      <w:lang w:val="en-GB"/>
    </w:rPr>
  </w:style>
  <w:style w:type="character" w:styleId="CommentReference">
    <w:name w:val="annotation reference"/>
    <w:basedOn w:val="DefaultParagraphFont"/>
    <w:uiPriority w:val="99"/>
    <w:semiHidden/>
    <w:unhideWhenUsed/>
    <w:rsid w:val="00C771EC"/>
    <w:rPr>
      <w:sz w:val="16"/>
      <w:szCs w:val="16"/>
    </w:rPr>
  </w:style>
  <w:style w:type="paragraph" w:styleId="CommentText">
    <w:name w:val="annotation text"/>
    <w:basedOn w:val="Normal"/>
    <w:link w:val="CommentTextChar"/>
    <w:uiPriority w:val="99"/>
    <w:semiHidden/>
    <w:unhideWhenUsed/>
    <w:rsid w:val="00C771EC"/>
    <w:pPr>
      <w:spacing w:line="240" w:lineRule="auto"/>
    </w:pPr>
    <w:rPr>
      <w:szCs w:val="20"/>
    </w:rPr>
  </w:style>
  <w:style w:type="character" w:customStyle="1" w:styleId="CommentTextChar">
    <w:name w:val="Comment Text Char"/>
    <w:basedOn w:val="DefaultParagraphFont"/>
    <w:link w:val="CommentText"/>
    <w:uiPriority w:val="99"/>
    <w:semiHidden/>
    <w:rsid w:val="00C771EC"/>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C771EC"/>
    <w:rPr>
      <w:b/>
      <w:bCs/>
    </w:rPr>
  </w:style>
  <w:style w:type="character" w:customStyle="1" w:styleId="CommentSubjectChar">
    <w:name w:val="Comment Subject Char"/>
    <w:basedOn w:val="CommentTextChar"/>
    <w:link w:val="CommentSubject"/>
    <w:uiPriority w:val="99"/>
    <w:semiHidden/>
    <w:rsid w:val="00C771EC"/>
    <w:rPr>
      <w:rFonts w:ascii="Arial" w:hAnsi="Arial"/>
      <w:b/>
      <w:bCs/>
      <w:sz w:val="20"/>
      <w:szCs w:val="20"/>
      <w:lang w:val="en-GB"/>
    </w:rPr>
  </w:style>
  <w:style w:type="paragraph" w:styleId="NoSpacing">
    <w:name w:val="No Spacing"/>
    <w:uiPriority w:val="1"/>
    <w:qFormat/>
    <w:rsid w:val="00E34FFD"/>
    <w:pPr>
      <w:spacing w:after="0" w:line="240" w:lineRule="auto"/>
    </w:pPr>
    <w:rPr>
      <w:rFonts w:ascii="Arial" w:hAnsi="Arial"/>
      <w:sz w:val="20"/>
      <w:lang w:val="en-GB"/>
    </w:rPr>
  </w:style>
  <w:style w:type="character" w:styleId="IntenseEmphasis">
    <w:name w:val="Intense Emphasis"/>
    <w:basedOn w:val="DefaultParagraphFont"/>
    <w:uiPriority w:val="21"/>
    <w:qFormat/>
    <w:rsid w:val="00E34FFD"/>
    <w:rPr>
      <w:i/>
      <w:iCs/>
      <w:color w:val="4472C4" w:themeColor="accent1"/>
    </w:rPr>
  </w:style>
  <w:style w:type="paragraph" w:styleId="Header">
    <w:name w:val="header"/>
    <w:basedOn w:val="Normal"/>
    <w:link w:val="HeaderChar"/>
    <w:uiPriority w:val="99"/>
    <w:unhideWhenUsed/>
    <w:rsid w:val="00957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09B"/>
    <w:rPr>
      <w:rFonts w:ascii="Arial" w:hAnsi="Arial"/>
      <w:sz w:val="20"/>
      <w:lang w:val="en-GB"/>
    </w:rPr>
  </w:style>
  <w:style w:type="paragraph" w:styleId="Footer">
    <w:name w:val="footer"/>
    <w:basedOn w:val="Normal"/>
    <w:link w:val="FooterChar"/>
    <w:uiPriority w:val="99"/>
    <w:unhideWhenUsed/>
    <w:rsid w:val="00957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09B"/>
    <w:rPr>
      <w:rFonts w:ascii="Arial" w:hAnsi="Arial"/>
      <w:sz w:val="20"/>
      <w:lang w:val="en-GB"/>
    </w:rPr>
  </w:style>
  <w:style w:type="character" w:styleId="Hyperlink">
    <w:name w:val="Hyperlink"/>
    <w:basedOn w:val="DefaultParagraphFont"/>
    <w:uiPriority w:val="99"/>
    <w:unhideWhenUsed/>
    <w:rsid w:val="0074593B"/>
    <w:rPr>
      <w:color w:val="0000FF"/>
      <w:u w:val="single"/>
    </w:rPr>
  </w:style>
  <w:style w:type="character" w:styleId="FollowedHyperlink">
    <w:name w:val="FollowedHyperlink"/>
    <w:basedOn w:val="DefaultParagraphFont"/>
    <w:uiPriority w:val="99"/>
    <w:semiHidden/>
    <w:unhideWhenUsed/>
    <w:rsid w:val="00ED31C0"/>
    <w:rPr>
      <w:color w:val="954F72" w:themeColor="followedHyperlink"/>
      <w:u w:val="single"/>
    </w:rPr>
  </w:style>
  <w:style w:type="character" w:styleId="UnresolvedMention">
    <w:name w:val="Unresolved Mention"/>
    <w:basedOn w:val="DefaultParagraphFont"/>
    <w:uiPriority w:val="99"/>
    <w:semiHidden/>
    <w:unhideWhenUsed/>
    <w:rsid w:val="008B5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639642">
      <w:bodyDiv w:val="1"/>
      <w:marLeft w:val="0"/>
      <w:marRight w:val="0"/>
      <w:marTop w:val="0"/>
      <w:marBottom w:val="0"/>
      <w:divBdr>
        <w:top w:val="none" w:sz="0" w:space="0" w:color="auto"/>
        <w:left w:val="none" w:sz="0" w:space="0" w:color="auto"/>
        <w:bottom w:val="none" w:sz="0" w:space="0" w:color="auto"/>
        <w:right w:val="none" w:sz="0" w:space="0" w:color="auto"/>
      </w:divBdr>
    </w:div>
    <w:div w:id="1257398760">
      <w:bodyDiv w:val="1"/>
      <w:marLeft w:val="0"/>
      <w:marRight w:val="0"/>
      <w:marTop w:val="0"/>
      <w:marBottom w:val="0"/>
      <w:divBdr>
        <w:top w:val="none" w:sz="0" w:space="0" w:color="auto"/>
        <w:left w:val="none" w:sz="0" w:space="0" w:color="auto"/>
        <w:bottom w:val="none" w:sz="0" w:space="0" w:color="auto"/>
        <w:right w:val="none" w:sz="0" w:space="0" w:color="auto"/>
      </w:divBdr>
    </w:div>
    <w:div w:id="16300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o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49E1D-AD0B-4FD0-903C-C9DAC4C2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2021-02-10T02:38:00Z</dcterms:created>
  <dcterms:modified xsi:type="dcterms:W3CDTF">2021-07-14T09:23:00Z</dcterms:modified>
</cp:coreProperties>
</file>